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4B" w:rsidRPr="000712F1" w:rsidRDefault="004E734B" w:rsidP="004E734B">
      <w:pPr>
        <w:pStyle w:val="NotitieTekst"/>
        <w:spacing w:line="284" w:lineRule="atLeast"/>
        <w:rPr>
          <w:rFonts w:cs="Arial"/>
          <w:b/>
          <w:sz w:val="22"/>
        </w:rPr>
      </w:pPr>
      <w:r w:rsidRPr="000712F1">
        <w:rPr>
          <w:rFonts w:cs="Arial"/>
          <w:b/>
          <w:sz w:val="22"/>
        </w:rPr>
        <w:t xml:space="preserve">AMENDEMENT </w:t>
      </w:r>
      <w:r w:rsidR="000712F1" w:rsidRPr="000712F1">
        <w:rPr>
          <w:rFonts w:cs="Arial"/>
          <w:b/>
          <w:sz w:val="22"/>
        </w:rPr>
        <w:t xml:space="preserve">LID </w:t>
      </w:r>
      <w:r w:rsidR="00C77538">
        <w:rPr>
          <w:rFonts w:cs="Arial"/>
          <w:b/>
          <w:sz w:val="22"/>
        </w:rPr>
        <w:t xml:space="preserve">VAN OORT C.S. </w:t>
      </w:r>
      <w:r w:rsidR="00327841">
        <w:rPr>
          <w:rFonts w:cs="Arial"/>
          <w:b/>
          <w:sz w:val="22"/>
        </w:rPr>
        <w:t xml:space="preserve">INZAKE </w:t>
      </w:r>
      <w:r w:rsidR="000712F1">
        <w:rPr>
          <w:rFonts w:cs="Arial"/>
          <w:b/>
          <w:sz w:val="22"/>
        </w:rPr>
        <w:t>WEKELIJKS AFVAL INZAMELEN</w:t>
      </w:r>
    </w:p>
    <w:p w:rsidR="004E734B" w:rsidRPr="000712F1" w:rsidRDefault="004E734B" w:rsidP="004E734B">
      <w:pPr>
        <w:pStyle w:val="NotitieTekst"/>
        <w:spacing w:line="284" w:lineRule="atLeast"/>
        <w:rPr>
          <w:rFonts w:cs="Arial"/>
          <w:sz w:val="22"/>
        </w:rPr>
      </w:pPr>
    </w:p>
    <w:p w:rsidR="004E734B" w:rsidRPr="000712F1" w:rsidRDefault="004E734B" w:rsidP="004E734B">
      <w:pPr>
        <w:pStyle w:val="NotitieTekst"/>
        <w:spacing w:line="284" w:lineRule="atLeast"/>
        <w:rPr>
          <w:rFonts w:cs="Arial"/>
          <w:sz w:val="22"/>
        </w:rPr>
      </w:pPr>
      <w:r w:rsidRPr="000712F1">
        <w:rPr>
          <w:rFonts w:cs="Arial"/>
          <w:sz w:val="22"/>
        </w:rPr>
        <w:t xml:space="preserve">De gemeenteraad van Delft, in vergadering bijeen op 10 november 2011 ter bespreking </w:t>
      </w:r>
      <w:r w:rsidR="00B32711">
        <w:rPr>
          <w:rFonts w:cs="Arial"/>
          <w:sz w:val="22"/>
        </w:rPr>
        <w:t>de raadsvoorstellen inzake Belastingverordeningen 2012  en</w:t>
      </w:r>
      <w:r w:rsidRPr="000712F1">
        <w:rPr>
          <w:rFonts w:cs="Arial"/>
          <w:sz w:val="22"/>
        </w:rPr>
        <w:t xml:space="preserve"> de Programmabegroting voor het jaar 2012,</w:t>
      </w:r>
    </w:p>
    <w:p w:rsidR="004E734B" w:rsidRPr="000712F1" w:rsidRDefault="004E734B" w:rsidP="004E734B">
      <w:pPr>
        <w:pStyle w:val="NotitieTekst"/>
        <w:spacing w:line="284" w:lineRule="atLeast"/>
        <w:rPr>
          <w:rFonts w:cs="Arial"/>
          <w:b/>
          <w:sz w:val="22"/>
        </w:rPr>
      </w:pPr>
    </w:p>
    <w:p w:rsidR="004E734B" w:rsidRPr="000712F1" w:rsidRDefault="004E734B" w:rsidP="004E734B">
      <w:pPr>
        <w:pStyle w:val="NotitieTekst"/>
        <w:spacing w:line="284" w:lineRule="atLeast"/>
        <w:rPr>
          <w:rFonts w:cs="Arial"/>
          <w:b/>
          <w:sz w:val="22"/>
        </w:rPr>
      </w:pPr>
      <w:r w:rsidRPr="000712F1">
        <w:rPr>
          <w:rFonts w:cs="Arial"/>
          <w:b/>
          <w:sz w:val="22"/>
        </w:rPr>
        <w:t>Besluit:</w:t>
      </w:r>
    </w:p>
    <w:p w:rsidR="000712F1" w:rsidRPr="000712F1" w:rsidRDefault="000712F1" w:rsidP="004E734B">
      <w:pPr>
        <w:pStyle w:val="NotitieTekst"/>
        <w:spacing w:line="284" w:lineRule="atLeast"/>
        <w:rPr>
          <w:rFonts w:cs="Arial"/>
          <w:sz w:val="22"/>
        </w:rPr>
      </w:pPr>
    </w:p>
    <w:p w:rsidR="00327841" w:rsidRDefault="000712F1" w:rsidP="0028656E">
      <w:pPr>
        <w:pStyle w:val="NotitieTekst"/>
        <w:numPr>
          <w:ilvl w:val="0"/>
          <w:numId w:val="1"/>
        </w:numPr>
        <w:spacing w:line="284" w:lineRule="atLeast"/>
        <w:ind w:left="709"/>
        <w:rPr>
          <w:rFonts w:cs="Arial"/>
          <w:sz w:val="22"/>
        </w:rPr>
      </w:pPr>
      <w:r w:rsidRPr="000712F1">
        <w:rPr>
          <w:rFonts w:cs="Arial"/>
          <w:sz w:val="22"/>
        </w:rPr>
        <w:t>De tarieven</w:t>
      </w:r>
      <w:r>
        <w:rPr>
          <w:rFonts w:cs="Arial"/>
          <w:sz w:val="22"/>
        </w:rPr>
        <w:t xml:space="preserve"> van de afvalstoffenheffing te verhogen met </w:t>
      </w:r>
      <w:r w:rsidR="00FB5598">
        <w:rPr>
          <w:rFonts w:cs="Arial"/>
          <w:sz w:val="22"/>
        </w:rPr>
        <w:t>0,04</w:t>
      </w:r>
      <w:r>
        <w:rPr>
          <w:rFonts w:cs="Arial"/>
          <w:sz w:val="22"/>
        </w:rPr>
        <w:t>% en daartoe de bedragen in de tarieventabel bij de Verordening Reinigingsheffing</w:t>
      </w:r>
      <w:r w:rsidR="00327841">
        <w:rPr>
          <w:rFonts w:cs="Arial"/>
          <w:sz w:val="22"/>
        </w:rPr>
        <w:t>en Delft 2012</w:t>
      </w:r>
      <w:r w:rsidR="00B32711">
        <w:rPr>
          <w:rFonts w:cs="Arial"/>
          <w:sz w:val="22"/>
        </w:rPr>
        <w:t xml:space="preserve"> </w:t>
      </w:r>
      <w:r w:rsidR="00B32711" w:rsidRPr="00B32711">
        <w:rPr>
          <w:rFonts w:cs="Arial"/>
          <w:sz w:val="22"/>
        </w:rPr>
        <w:t>(raadsstuk 1182835, onderdeel</w:t>
      </w:r>
      <w:r w:rsidR="00B32711">
        <w:rPr>
          <w:rFonts w:cs="Arial"/>
          <w:sz w:val="22"/>
        </w:rPr>
        <w:t xml:space="preserve"> </w:t>
      </w:r>
      <w:r w:rsidR="00397F29">
        <w:rPr>
          <w:rFonts w:cs="Arial"/>
          <w:sz w:val="22"/>
        </w:rPr>
        <w:t>h.)</w:t>
      </w:r>
      <w:r w:rsidR="00327841">
        <w:rPr>
          <w:rFonts w:cs="Arial"/>
          <w:sz w:val="22"/>
        </w:rPr>
        <w:t xml:space="preserve">, als volgt aan te passen: </w:t>
      </w:r>
    </w:p>
    <w:p w:rsidR="00327841" w:rsidRDefault="00327841" w:rsidP="00BB677B">
      <w:pPr>
        <w:pStyle w:val="NotitieTekst"/>
        <w:numPr>
          <w:ilvl w:val="1"/>
          <w:numId w:val="2"/>
        </w:numPr>
        <w:spacing w:line="284" w:lineRule="atLeast"/>
        <w:ind w:left="993"/>
        <w:rPr>
          <w:rFonts w:cs="Arial"/>
          <w:sz w:val="22"/>
        </w:rPr>
      </w:pPr>
      <w:r>
        <w:rPr>
          <w:rFonts w:cs="Arial"/>
          <w:sz w:val="22"/>
        </w:rPr>
        <w:t xml:space="preserve">onderdeel 1.1.1 wordt € </w:t>
      </w:r>
      <w:r w:rsidR="00FB5598">
        <w:rPr>
          <w:rFonts w:cs="Arial"/>
          <w:sz w:val="22"/>
        </w:rPr>
        <w:t>206,1</w:t>
      </w:r>
      <w:r w:rsidR="00766029">
        <w:rPr>
          <w:rFonts w:cs="Arial"/>
          <w:sz w:val="22"/>
        </w:rPr>
        <w:t>5</w:t>
      </w:r>
      <w:r>
        <w:rPr>
          <w:rFonts w:cs="Arial"/>
          <w:sz w:val="22"/>
        </w:rPr>
        <w:t xml:space="preserve"> (i.p.v. € 198,85);</w:t>
      </w:r>
    </w:p>
    <w:p w:rsidR="00327841" w:rsidRDefault="00327841" w:rsidP="00BB677B">
      <w:pPr>
        <w:pStyle w:val="NotitieTekst"/>
        <w:numPr>
          <w:ilvl w:val="1"/>
          <w:numId w:val="2"/>
        </w:numPr>
        <w:spacing w:line="284" w:lineRule="atLeast"/>
        <w:ind w:left="993"/>
        <w:rPr>
          <w:rFonts w:cs="Arial"/>
          <w:sz w:val="22"/>
        </w:rPr>
      </w:pPr>
      <w:r>
        <w:rPr>
          <w:rFonts w:cs="Arial"/>
          <w:sz w:val="22"/>
        </w:rPr>
        <w:t xml:space="preserve">onderdeel 1.1.2 wordt € </w:t>
      </w:r>
      <w:r w:rsidR="00FB5598">
        <w:rPr>
          <w:rFonts w:cs="Arial"/>
          <w:sz w:val="22"/>
        </w:rPr>
        <w:t>322,9</w:t>
      </w:r>
      <w:r w:rsidR="00766029">
        <w:rPr>
          <w:rFonts w:cs="Arial"/>
          <w:sz w:val="22"/>
        </w:rPr>
        <w:t>0</w:t>
      </w:r>
      <w:r>
        <w:rPr>
          <w:rFonts w:cs="Arial"/>
          <w:sz w:val="22"/>
        </w:rPr>
        <w:t xml:space="preserve"> (i.p.v. € 311,45);</w:t>
      </w:r>
    </w:p>
    <w:p w:rsidR="00327841" w:rsidRDefault="00327841" w:rsidP="00BB677B">
      <w:pPr>
        <w:pStyle w:val="NotitieTekst"/>
        <w:spacing w:line="284" w:lineRule="atLeast"/>
        <w:ind w:left="709"/>
        <w:rPr>
          <w:rFonts w:cs="Arial"/>
          <w:sz w:val="22"/>
        </w:rPr>
      </w:pPr>
    </w:p>
    <w:p w:rsidR="00327841" w:rsidRDefault="00327841" w:rsidP="00BB677B">
      <w:pPr>
        <w:pStyle w:val="NotitieTekst"/>
        <w:numPr>
          <w:ilvl w:val="0"/>
          <w:numId w:val="1"/>
        </w:numPr>
        <w:spacing w:line="284" w:lineRule="atLeast"/>
        <w:ind w:left="709"/>
        <w:rPr>
          <w:rFonts w:cs="Arial"/>
          <w:sz w:val="22"/>
        </w:rPr>
      </w:pPr>
      <w:r>
        <w:rPr>
          <w:rFonts w:cs="Arial"/>
          <w:sz w:val="22"/>
        </w:rPr>
        <w:t xml:space="preserve">De begroting van baten en lasten </w:t>
      </w:r>
      <w:r w:rsidR="00397F29">
        <w:rPr>
          <w:rFonts w:cs="Arial"/>
          <w:sz w:val="22"/>
        </w:rPr>
        <w:t xml:space="preserve">(raadsstuk 1187803) </w:t>
      </w:r>
      <w:r>
        <w:rPr>
          <w:rFonts w:cs="Arial"/>
          <w:sz w:val="22"/>
        </w:rPr>
        <w:t>als volgt aan te passen:</w:t>
      </w:r>
    </w:p>
    <w:p w:rsidR="00327841" w:rsidRDefault="00DF1630" w:rsidP="0028656E">
      <w:pPr>
        <w:pStyle w:val="NotitieTekst"/>
        <w:numPr>
          <w:ilvl w:val="1"/>
          <w:numId w:val="2"/>
        </w:numPr>
        <w:spacing w:line="284" w:lineRule="atLeast"/>
        <w:ind w:left="993"/>
        <w:rPr>
          <w:rFonts w:cs="Arial"/>
          <w:sz w:val="22"/>
        </w:rPr>
      </w:pPr>
      <w:r>
        <w:rPr>
          <w:rFonts w:cs="Arial"/>
          <w:sz w:val="22"/>
        </w:rPr>
        <w:t xml:space="preserve">de baten van de doelstelling “goede openbare ruimte” structureel te verhogen met € </w:t>
      </w:r>
      <w:r w:rsidR="00FB5598">
        <w:rPr>
          <w:rFonts w:cs="Arial"/>
          <w:sz w:val="22"/>
        </w:rPr>
        <w:t>400.000,-</w:t>
      </w:r>
    </w:p>
    <w:p w:rsidR="00DF1630" w:rsidRDefault="00DF1630" w:rsidP="0028656E">
      <w:pPr>
        <w:pStyle w:val="NotitieTekst"/>
        <w:numPr>
          <w:ilvl w:val="1"/>
          <w:numId w:val="2"/>
        </w:numPr>
        <w:spacing w:line="284" w:lineRule="atLeast"/>
        <w:ind w:left="993"/>
        <w:rPr>
          <w:rFonts w:cs="Arial"/>
          <w:sz w:val="22"/>
        </w:rPr>
      </w:pPr>
      <w:r>
        <w:rPr>
          <w:rFonts w:cs="Arial"/>
          <w:sz w:val="22"/>
        </w:rPr>
        <w:t xml:space="preserve">de lasten van de doelstelling “goede openbare ruimte” structureel te verhogen met € </w:t>
      </w:r>
      <w:r w:rsidR="00FB5598">
        <w:rPr>
          <w:rFonts w:cs="Arial"/>
          <w:sz w:val="22"/>
        </w:rPr>
        <w:t>400.000,-</w:t>
      </w:r>
    </w:p>
    <w:p w:rsidR="00327841" w:rsidRDefault="00327841" w:rsidP="00DF1630">
      <w:pPr>
        <w:pStyle w:val="NotitieTekst"/>
        <w:spacing w:line="284" w:lineRule="atLeast"/>
        <w:ind w:left="1080"/>
        <w:rPr>
          <w:rFonts w:cs="Arial"/>
          <w:sz w:val="22"/>
        </w:rPr>
      </w:pPr>
    </w:p>
    <w:p w:rsidR="004E734B" w:rsidRPr="000712F1" w:rsidRDefault="004E734B" w:rsidP="004E734B">
      <w:pPr>
        <w:pStyle w:val="NotitieTekst"/>
        <w:spacing w:line="284" w:lineRule="atLeast"/>
        <w:rPr>
          <w:rFonts w:cs="Arial"/>
          <w:b/>
          <w:sz w:val="22"/>
        </w:rPr>
      </w:pPr>
      <w:r w:rsidRPr="000712F1">
        <w:rPr>
          <w:rFonts w:cs="Arial"/>
          <w:b/>
          <w:sz w:val="22"/>
        </w:rPr>
        <w:t>Toelichting</w:t>
      </w:r>
    </w:p>
    <w:p w:rsidR="004E734B" w:rsidRPr="000712F1" w:rsidRDefault="003578BB" w:rsidP="004E734B">
      <w:pPr>
        <w:pStyle w:val="NotitieTekst"/>
        <w:spacing w:line="284" w:lineRule="atLeast"/>
        <w:rPr>
          <w:rFonts w:cs="Arial"/>
          <w:sz w:val="22"/>
        </w:rPr>
      </w:pPr>
      <w:r>
        <w:rPr>
          <w:rFonts w:cs="Arial"/>
          <w:sz w:val="22"/>
        </w:rPr>
        <w:t>Met het amendement wordt bereikt dat het huisvuil weer wekelijks opgehaald wordt</w:t>
      </w:r>
      <w:r w:rsidR="00FB5598">
        <w:rPr>
          <w:rFonts w:cs="Arial"/>
          <w:sz w:val="22"/>
        </w:rPr>
        <w:t xml:space="preserve"> voor de woningen</w:t>
      </w:r>
      <w:r w:rsidR="006D7419">
        <w:rPr>
          <w:rFonts w:cs="Arial"/>
          <w:sz w:val="22"/>
        </w:rPr>
        <w:t>,</w:t>
      </w:r>
      <w:r w:rsidR="00FB5598">
        <w:rPr>
          <w:rFonts w:cs="Arial"/>
          <w:sz w:val="22"/>
        </w:rPr>
        <w:t xml:space="preserve"> waarbij de inzameling </w:t>
      </w:r>
      <w:r w:rsidR="006D7419">
        <w:rPr>
          <w:rFonts w:cs="Arial"/>
          <w:sz w:val="22"/>
        </w:rPr>
        <w:t>plaatsvindt</w:t>
      </w:r>
      <w:r w:rsidR="00FB5598">
        <w:rPr>
          <w:rFonts w:cs="Arial"/>
          <w:sz w:val="22"/>
        </w:rPr>
        <w:t xml:space="preserve"> met behulp van minicontainers</w:t>
      </w:r>
      <w:r>
        <w:rPr>
          <w:rFonts w:cs="Arial"/>
          <w:sz w:val="22"/>
        </w:rPr>
        <w:t xml:space="preserve">. De </w:t>
      </w:r>
      <w:r w:rsidR="001A369F">
        <w:rPr>
          <w:rFonts w:cs="Arial"/>
          <w:sz w:val="22"/>
        </w:rPr>
        <w:t xml:space="preserve">daarmee gemoeide </w:t>
      </w:r>
      <w:r>
        <w:rPr>
          <w:rFonts w:cs="Arial"/>
          <w:sz w:val="22"/>
        </w:rPr>
        <w:t xml:space="preserve">kosten hebben een verhoging van de afvalstoffenheffing tot gevolg van </w:t>
      </w:r>
      <w:r w:rsidR="00FB5598">
        <w:rPr>
          <w:rFonts w:cs="Arial"/>
          <w:sz w:val="22"/>
        </w:rPr>
        <w:t>0</w:t>
      </w:r>
      <w:r>
        <w:rPr>
          <w:rFonts w:cs="Arial"/>
          <w:sz w:val="22"/>
        </w:rPr>
        <w:t>,</w:t>
      </w:r>
      <w:r w:rsidR="00FB5598">
        <w:rPr>
          <w:rFonts w:cs="Arial"/>
          <w:sz w:val="22"/>
        </w:rPr>
        <w:t>04%, dat zich vertaalt in een verhoging van de tarieven</w:t>
      </w:r>
      <w:r>
        <w:rPr>
          <w:rFonts w:cs="Arial"/>
          <w:sz w:val="22"/>
        </w:rPr>
        <w:t xml:space="preserve"> voor een </w:t>
      </w:r>
      <w:proofErr w:type="spellStart"/>
      <w:r>
        <w:rPr>
          <w:rFonts w:cs="Arial"/>
          <w:sz w:val="22"/>
        </w:rPr>
        <w:t>éénpersoonshuishouden</w:t>
      </w:r>
      <w:proofErr w:type="spellEnd"/>
      <w:r>
        <w:rPr>
          <w:rFonts w:cs="Arial"/>
          <w:sz w:val="22"/>
        </w:rPr>
        <w:t xml:space="preserve"> </w:t>
      </w:r>
      <w:r w:rsidR="006D7419">
        <w:rPr>
          <w:rFonts w:cs="Arial"/>
          <w:sz w:val="22"/>
        </w:rPr>
        <w:t xml:space="preserve">met </w:t>
      </w:r>
      <w:r>
        <w:rPr>
          <w:rFonts w:cs="Arial"/>
          <w:sz w:val="22"/>
        </w:rPr>
        <w:t xml:space="preserve"> € </w:t>
      </w:r>
      <w:r w:rsidR="00780CD6">
        <w:rPr>
          <w:rFonts w:cs="Arial"/>
          <w:sz w:val="22"/>
        </w:rPr>
        <w:t>7</w:t>
      </w:r>
      <w:r>
        <w:rPr>
          <w:rFonts w:cs="Arial"/>
          <w:sz w:val="22"/>
        </w:rPr>
        <w:t>,</w:t>
      </w:r>
      <w:r w:rsidR="00766029">
        <w:rPr>
          <w:rFonts w:cs="Arial"/>
          <w:sz w:val="22"/>
        </w:rPr>
        <w:t>30</w:t>
      </w:r>
      <w:r>
        <w:rPr>
          <w:rFonts w:cs="Arial"/>
          <w:sz w:val="22"/>
        </w:rPr>
        <w:t xml:space="preserve"> voor een meerpersoonshuishouden</w:t>
      </w:r>
      <w:r w:rsidR="006D7419">
        <w:rPr>
          <w:rFonts w:cs="Arial"/>
          <w:sz w:val="22"/>
        </w:rPr>
        <w:t xml:space="preserve"> met €</w:t>
      </w:r>
      <w:r w:rsidR="00780CD6">
        <w:rPr>
          <w:rFonts w:cs="Arial"/>
          <w:sz w:val="22"/>
        </w:rPr>
        <w:t xml:space="preserve"> 11,</w:t>
      </w:r>
      <w:r w:rsidR="00766029">
        <w:rPr>
          <w:rFonts w:cs="Arial"/>
          <w:sz w:val="22"/>
        </w:rPr>
        <w:t>5</w:t>
      </w:r>
      <w:r w:rsidR="00C77538">
        <w:rPr>
          <w:rFonts w:cs="Arial"/>
          <w:sz w:val="22"/>
        </w:rPr>
        <w:t>0</w:t>
      </w:r>
      <w:r w:rsidR="006D7419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. Het bovengenoemd besluit tot wijzigingen in de tarieventabel heeft ook begrotingstechnische consequenties. De begroting van baten en lasten wordt overeenkomstig met een bedrag van € </w:t>
      </w:r>
      <w:r w:rsidR="00FB5598">
        <w:rPr>
          <w:rFonts w:cs="Arial"/>
          <w:sz w:val="22"/>
        </w:rPr>
        <w:t>400.000,-</w:t>
      </w:r>
      <w:r>
        <w:rPr>
          <w:rFonts w:cs="Arial"/>
          <w:sz w:val="22"/>
        </w:rPr>
        <w:t xml:space="preserve"> </w:t>
      </w:r>
      <w:r w:rsidR="006D7419">
        <w:rPr>
          <w:rFonts w:cs="Arial"/>
          <w:sz w:val="22"/>
        </w:rPr>
        <w:t xml:space="preserve">structureel </w:t>
      </w:r>
      <w:r>
        <w:rPr>
          <w:rFonts w:cs="Arial"/>
          <w:sz w:val="22"/>
        </w:rPr>
        <w:t>verhoogd.</w:t>
      </w:r>
    </w:p>
    <w:p w:rsidR="004E734B" w:rsidRPr="000712F1" w:rsidRDefault="004E734B" w:rsidP="004E734B">
      <w:pPr>
        <w:pStyle w:val="Kop31"/>
        <w:tabs>
          <w:tab w:val="left" w:pos="-1440"/>
        </w:tabs>
        <w:spacing w:line="284" w:lineRule="atLeast"/>
        <w:rPr>
          <w:rFonts w:ascii="Arial" w:hAnsi="Arial" w:cs="Arial"/>
          <w:b w:val="0"/>
          <w:sz w:val="22"/>
          <w:szCs w:val="20"/>
          <w:lang w:val="nl-NL"/>
        </w:rPr>
      </w:pPr>
    </w:p>
    <w:p w:rsidR="004E734B" w:rsidRPr="000712F1" w:rsidRDefault="004E734B" w:rsidP="004E734B">
      <w:pPr>
        <w:pStyle w:val="Kop31"/>
        <w:tabs>
          <w:tab w:val="left" w:pos="-1440"/>
        </w:tabs>
        <w:spacing w:line="284" w:lineRule="atLeast"/>
        <w:rPr>
          <w:rFonts w:ascii="Arial" w:hAnsi="Arial" w:cs="Arial"/>
          <w:b w:val="0"/>
          <w:sz w:val="22"/>
          <w:szCs w:val="20"/>
          <w:lang w:val="nl-NL"/>
        </w:rPr>
      </w:pPr>
      <w:r w:rsidRPr="000712F1">
        <w:rPr>
          <w:rFonts w:ascii="Arial" w:hAnsi="Arial" w:cs="Arial"/>
          <w:b w:val="0"/>
          <w:sz w:val="22"/>
          <w:szCs w:val="20"/>
          <w:lang w:val="nl-NL"/>
        </w:rPr>
        <w:t xml:space="preserve">&lt; Handtekening van </w:t>
      </w:r>
      <w:r w:rsidR="003578BB">
        <w:rPr>
          <w:rFonts w:ascii="Arial" w:hAnsi="Arial" w:cs="Arial"/>
          <w:b w:val="0"/>
          <w:sz w:val="22"/>
          <w:szCs w:val="20"/>
          <w:lang w:val="nl-NL"/>
        </w:rPr>
        <w:t>indiener</w:t>
      </w:r>
      <w:r w:rsidRPr="000712F1">
        <w:rPr>
          <w:rFonts w:ascii="Arial" w:hAnsi="Arial" w:cs="Arial"/>
          <w:b w:val="0"/>
          <w:sz w:val="22"/>
          <w:szCs w:val="20"/>
          <w:lang w:val="nl-NL"/>
        </w:rPr>
        <w:t>(s) &gt;</w:t>
      </w:r>
    </w:p>
    <w:p w:rsidR="004E734B" w:rsidRPr="000712F1" w:rsidRDefault="004E734B" w:rsidP="004E734B">
      <w:pPr>
        <w:pStyle w:val="Kop31"/>
        <w:tabs>
          <w:tab w:val="left" w:pos="-1440"/>
        </w:tabs>
        <w:spacing w:line="284" w:lineRule="atLeast"/>
        <w:rPr>
          <w:rFonts w:ascii="Arial" w:hAnsi="Arial" w:cs="Arial"/>
          <w:b w:val="0"/>
          <w:sz w:val="22"/>
          <w:szCs w:val="20"/>
          <w:lang w:val="nl-NL"/>
        </w:rPr>
      </w:pPr>
    </w:p>
    <w:p w:rsidR="004E734B" w:rsidRPr="000712F1" w:rsidRDefault="003578BB" w:rsidP="004E734B">
      <w:pPr>
        <w:pStyle w:val="Kop31"/>
        <w:tabs>
          <w:tab w:val="left" w:pos="-1440"/>
        </w:tabs>
        <w:spacing w:line="284" w:lineRule="atLeast"/>
        <w:rPr>
          <w:rFonts w:ascii="Arial" w:hAnsi="Arial" w:cs="Arial"/>
          <w:b w:val="0"/>
          <w:sz w:val="22"/>
          <w:szCs w:val="20"/>
          <w:lang w:val="nl-NL"/>
        </w:rPr>
      </w:pPr>
      <w:r>
        <w:rPr>
          <w:rFonts w:ascii="Arial" w:hAnsi="Arial" w:cs="Arial"/>
          <w:b w:val="0"/>
          <w:sz w:val="22"/>
          <w:szCs w:val="20"/>
          <w:lang w:val="nl-NL"/>
        </w:rPr>
        <w:t>Van Oort (fractie Van Oort)</w:t>
      </w:r>
    </w:p>
    <w:p w:rsidR="003578BB" w:rsidRDefault="003578BB" w:rsidP="004E734B">
      <w:pPr>
        <w:pStyle w:val="Kop31"/>
        <w:tabs>
          <w:tab w:val="left" w:pos="-1440"/>
        </w:tabs>
        <w:spacing w:line="284" w:lineRule="atLeast"/>
        <w:rPr>
          <w:rFonts w:ascii="Arial" w:hAnsi="Arial" w:cs="Arial"/>
          <w:b w:val="0"/>
          <w:sz w:val="22"/>
          <w:szCs w:val="20"/>
          <w:lang w:val="nl-NL"/>
        </w:rPr>
      </w:pPr>
    </w:p>
    <w:p w:rsidR="003578BB" w:rsidRPr="000712F1" w:rsidRDefault="003578BB" w:rsidP="003578BB">
      <w:pPr>
        <w:pStyle w:val="Kop31"/>
        <w:tabs>
          <w:tab w:val="left" w:pos="-1440"/>
        </w:tabs>
        <w:spacing w:line="284" w:lineRule="atLeast"/>
        <w:rPr>
          <w:rFonts w:ascii="Arial" w:hAnsi="Arial" w:cs="Arial"/>
          <w:b w:val="0"/>
          <w:sz w:val="22"/>
          <w:szCs w:val="20"/>
          <w:lang w:val="nl-NL"/>
        </w:rPr>
      </w:pPr>
      <w:r w:rsidRPr="000712F1">
        <w:rPr>
          <w:rFonts w:ascii="Arial" w:hAnsi="Arial" w:cs="Arial"/>
          <w:b w:val="0"/>
          <w:sz w:val="22"/>
          <w:szCs w:val="20"/>
          <w:lang w:val="nl-NL"/>
        </w:rPr>
        <w:t xml:space="preserve">&lt; Handtekening van </w:t>
      </w:r>
      <w:r>
        <w:rPr>
          <w:rFonts w:ascii="Arial" w:hAnsi="Arial" w:cs="Arial"/>
          <w:b w:val="0"/>
          <w:sz w:val="22"/>
          <w:szCs w:val="20"/>
          <w:lang w:val="nl-NL"/>
        </w:rPr>
        <w:t>indiener</w:t>
      </w:r>
      <w:r w:rsidRPr="000712F1">
        <w:rPr>
          <w:rFonts w:ascii="Arial" w:hAnsi="Arial" w:cs="Arial"/>
          <w:b w:val="0"/>
          <w:sz w:val="22"/>
          <w:szCs w:val="20"/>
          <w:lang w:val="nl-NL"/>
        </w:rPr>
        <w:t>(s) &gt;</w:t>
      </w:r>
    </w:p>
    <w:p w:rsidR="003578BB" w:rsidRPr="000712F1" w:rsidRDefault="003578BB" w:rsidP="003578BB">
      <w:pPr>
        <w:pStyle w:val="Kop31"/>
        <w:tabs>
          <w:tab w:val="left" w:pos="-1440"/>
        </w:tabs>
        <w:spacing w:line="284" w:lineRule="atLeast"/>
        <w:rPr>
          <w:rFonts w:ascii="Arial" w:hAnsi="Arial" w:cs="Arial"/>
          <w:b w:val="0"/>
          <w:sz w:val="22"/>
          <w:szCs w:val="20"/>
          <w:lang w:val="nl-NL"/>
        </w:rPr>
      </w:pPr>
    </w:p>
    <w:p w:rsidR="003578BB" w:rsidRPr="000712F1" w:rsidRDefault="003578BB" w:rsidP="003578BB">
      <w:pPr>
        <w:pStyle w:val="Kop31"/>
        <w:tabs>
          <w:tab w:val="left" w:pos="-1440"/>
        </w:tabs>
        <w:spacing w:line="284" w:lineRule="atLeast"/>
        <w:rPr>
          <w:rFonts w:ascii="Arial" w:hAnsi="Arial" w:cs="Arial"/>
          <w:b w:val="0"/>
          <w:sz w:val="22"/>
          <w:szCs w:val="20"/>
          <w:lang w:val="nl-NL"/>
        </w:rPr>
      </w:pPr>
      <w:r>
        <w:rPr>
          <w:rFonts w:ascii="Arial" w:hAnsi="Arial" w:cs="Arial"/>
          <w:b w:val="0"/>
          <w:sz w:val="22"/>
          <w:szCs w:val="20"/>
          <w:lang w:val="nl-NL"/>
        </w:rPr>
        <w:t>Gooijer-Medema (ChristenUnie)</w:t>
      </w:r>
    </w:p>
    <w:p w:rsidR="003578BB" w:rsidRDefault="003578BB" w:rsidP="004E734B">
      <w:pPr>
        <w:pStyle w:val="Kop31"/>
        <w:tabs>
          <w:tab w:val="left" w:pos="-1440"/>
        </w:tabs>
        <w:spacing w:line="284" w:lineRule="atLeast"/>
        <w:rPr>
          <w:rFonts w:ascii="Arial" w:hAnsi="Arial" w:cs="Arial"/>
          <w:b w:val="0"/>
          <w:sz w:val="22"/>
          <w:szCs w:val="20"/>
          <w:lang w:val="nl-NL"/>
        </w:rPr>
      </w:pPr>
    </w:p>
    <w:p w:rsidR="003578BB" w:rsidRPr="000712F1" w:rsidRDefault="003578BB" w:rsidP="003578BB">
      <w:pPr>
        <w:pStyle w:val="Kop31"/>
        <w:tabs>
          <w:tab w:val="left" w:pos="-1440"/>
        </w:tabs>
        <w:spacing w:line="284" w:lineRule="atLeast"/>
        <w:rPr>
          <w:rFonts w:ascii="Arial" w:hAnsi="Arial" w:cs="Arial"/>
          <w:b w:val="0"/>
          <w:sz w:val="22"/>
          <w:szCs w:val="20"/>
          <w:lang w:val="nl-NL"/>
        </w:rPr>
      </w:pPr>
      <w:r w:rsidRPr="000712F1">
        <w:rPr>
          <w:rFonts w:ascii="Arial" w:hAnsi="Arial" w:cs="Arial"/>
          <w:b w:val="0"/>
          <w:sz w:val="22"/>
          <w:szCs w:val="20"/>
          <w:lang w:val="nl-NL"/>
        </w:rPr>
        <w:t xml:space="preserve">&lt; Handtekening van </w:t>
      </w:r>
      <w:r>
        <w:rPr>
          <w:rFonts w:ascii="Arial" w:hAnsi="Arial" w:cs="Arial"/>
          <w:b w:val="0"/>
          <w:sz w:val="22"/>
          <w:szCs w:val="20"/>
          <w:lang w:val="nl-NL"/>
        </w:rPr>
        <w:t>indiener</w:t>
      </w:r>
      <w:r w:rsidRPr="000712F1">
        <w:rPr>
          <w:rFonts w:ascii="Arial" w:hAnsi="Arial" w:cs="Arial"/>
          <w:b w:val="0"/>
          <w:sz w:val="22"/>
          <w:szCs w:val="20"/>
          <w:lang w:val="nl-NL"/>
        </w:rPr>
        <w:t>(s) &gt;</w:t>
      </w:r>
    </w:p>
    <w:p w:rsidR="003578BB" w:rsidRPr="000712F1" w:rsidRDefault="003578BB" w:rsidP="003578BB">
      <w:pPr>
        <w:pStyle w:val="Kop31"/>
        <w:tabs>
          <w:tab w:val="left" w:pos="-1440"/>
        </w:tabs>
        <w:spacing w:line="284" w:lineRule="atLeast"/>
        <w:rPr>
          <w:rFonts w:ascii="Arial" w:hAnsi="Arial" w:cs="Arial"/>
          <w:b w:val="0"/>
          <w:sz w:val="22"/>
          <w:szCs w:val="20"/>
          <w:lang w:val="nl-NL"/>
        </w:rPr>
      </w:pPr>
    </w:p>
    <w:p w:rsidR="003578BB" w:rsidRPr="000712F1" w:rsidRDefault="003578BB" w:rsidP="003578BB">
      <w:pPr>
        <w:pStyle w:val="Kop31"/>
        <w:tabs>
          <w:tab w:val="left" w:pos="-1440"/>
        </w:tabs>
        <w:spacing w:line="284" w:lineRule="atLeast"/>
        <w:rPr>
          <w:rFonts w:ascii="Arial" w:hAnsi="Arial" w:cs="Arial"/>
          <w:b w:val="0"/>
          <w:sz w:val="22"/>
          <w:szCs w:val="20"/>
          <w:lang w:val="nl-NL"/>
        </w:rPr>
      </w:pPr>
      <w:r>
        <w:rPr>
          <w:rFonts w:ascii="Arial" w:hAnsi="Arial" w:cs="Arial"/>
          <w:b w:val="0"/>
          <w:sz w:val="22"/>
          <w:szCs w:val="20"/>
          <w:lang w:val="nl-NL"/>
        </w:rPr>
        <w:t>Harpe (VVD)</w:t>
      </w:r>
    </w:p>
    <w:p w:rsidR="003578BB" w:rsidRDefault="003578BB" w:rsidP="004E734B">
      <w:pPr>
        <w:pStyle w:val="Kop31"/>
        <w:tabs>
          <w:tab w:val="left" w:pos="-1440"/>
        </w:tabs>
        <w:spacing w:line="284" w:lineRule="atLeast"/>
        <w:rPr>
          <w:rFonts w:ascii="Arial" w:hAnsi="Arial" w:cs="Arial"/>
          <w:b w:val="0"/>
          <w:sz w:val="22"/>
          <w:szCs w:val="20"/>
          <w:lang w:val="nl-NL"/>
        </w:rPr>
      </w:pPr>
    </w:p>
    <w:p w:rsidR="003578BB" w:rsidRPr="000712F1" w:rsidRDefault="003578BB" w:rsidP="003578BB">
      <w:pPr>
        <w:pStyle w:val="Kop31"/>
        <w:tabs>
          <w:tab w:val="left" w:pos="-1440"/>
        </w:tabs>
        <w:spacing w:line="284" w:lineRule="atLeast"/>
        <w:rPr>
          <w:rFonts w:ascii="Arial" w:hAnsi="Arial" w:cs="Arial"/>
          <w:b w:val="0"/>
          <w:sz w:val="22"/>
          <w:szCs w:val="20"/>
          <w:lang w:val="nl-NL"/>
        </w:rPr>
      </w:pPr>
      <w:r w:rsidRPr="000712F1">
        <w:rPr>
          <w:rFonts w:ascii="Arial" w:hAnsi="Arial" w:cs="Arial"/>
          <w:b w:val="0"/>
          <w:sz w:val="22"/>
          <w:szCs w:val="20"/>
          <w:lang w:val="nl-NL"/>
        </w:rPr>
        <w:t xml:space="preserve">&lt; Handtekening van </w:t>
      </w:r>
      <w:r>
        <w:rPr>
          <w:rFonts w:ascii="Arial" w:hAnsi="Arial" w:cs="Arial"/>
          <w:b w:val="0"/>
          <w:sz w:val="22"/>
          <w:szCs w:val="20"/>
          <w:lang w:val="nl-NL"/>
        </w:rPr>
        <w:t>indiener</w:t>
      </w:r>
      <w:r w:rsidRPr="000712F1">
        <w:rPr>
          <w:rFonts w:ascii="Arial" w:hAnsi="Arial" w:cs="Arial"/>
          <w:b w:val="0"/>
          <w:sz w:val="22"/>
          <w:szCs w:val="20"/>
          <w:lang w:val="nl-NL"/>
        </w:rPr>
        <w:t>(s) &gt;</w:t>
      </w:r>
    </w:p>
    <w:p w:rsidR="003578BB" w:rsidRPr="000712F1" w:rsidRDefault="003578BB" w:rsidP="003578BB">
      <w:pPr>
        <w:pStyle w:val="Kop31"/>
        <w:tabs>
          <w:tab w:val="left" w:pos="-1440"/>
        </w:tabs>
        <w:spacing w:line="284" w:lineRule="atLeast"/>
        <w:rPr>
          <w:rFonts w:ascii="Arial" w:hAnsi="Arial" w:cs="Arial"/>
          <w:b w:val="0"/>
          <w:sz w:val="22"/>
          <w:szCs w:val="20"/>
          <w:lang w:val="nl-NL"/>
        </w:rPr>
      </w:pPr>
    </w:p>
    <w:p w:rsidR="00043950" w:rsidRPr="00C77C2B" w:rsidRDefault="003578BB" w:rsidP="001C0E38">
      <w:pPr>
        <w:pStyle w:val="Kop31"/>
        <w:tabs>
          <w:tab w:val="left" w:pos="-1440"/>
        </w:tabs>
        <w:spacing w:line="284" w:lineRule="atLeast"/>
      </w:pPr>
      <w:r>
        <w:rPr>
          <w:rFonts w:ascii="Arial" w:hAnsi="Arial" w:cs="Arial"/>
          <w:b w:val="0"/>
          <w:sz w:val="22"/>
          <w:szCs w:val="20"/>
          <w:lang w:val="nl-NL"/>
        </w:rPr>
        <w:t>Meuleman (Stadsbelangen)</w:t>
      </w:r>
      <w:bookmarkStart w:id="0" w:name="_GoBack"/>
      <w:bookmarkEnd w:id="0"/>
    </w:p>
    <w:sectPr w:rsidR="00043950" w:rsidRPr="00C77C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404"/>
    <w:multiLevelType w:val="hybridMultilevel"/>
    <w:tmpl w:val="59880C28"/>
    <w:lvl w:ilvl="0" w:tplc="D8721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039FB"/>
    <w:multiLevelType w:val="hybridMultilevel"/>
    <w:tmpl w:val="141A9B56"/>
    <w:lvl w:ilvl="0" w:tplc="D8721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E4D45"/>
    <w:multiLevelType w:val="hybridMultilevel"/>
    <w:tmpl w:val="38128F10"/>
    <w:lvl w:ilvl="0" w:tplc="D8721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4B"/>
    <w:rsid w:val="00043950"/>
    <w:rsid w:val="000712F1"/>
    <w:rsid w:val="001A369F"/>
    <w:rsid w:val="001C0E38"/>
    <w:rsid w:val="0028656E"/>
    <w:rsid w:val="00327841"/>
    <w:rsid w:val="003578BB"/>
    <w:rsid w:val="00397F29"/>
    <w:rsid w:val="004E734B"/>
    <w:rsid w:val="00507FF1"/>
    <w:rsid w:val="006373B0"/>
    <w:rsid w:val="006D7419"/>
    <w:rsid w:val="00766029"/>
    <w:rsid w:val="00780CD6"/>
    <w:rsid w:val="00B32711"/>
    <w:rsid w:val="00BB677B"/>
    <w:rsid w:val="00C77538"/>
    <w:rsid w:val="00C77C2B"/>
    <w:rsid w:val="00D30199"/>
    <w:rsid w:val="00DF1630"/>
    <w:rsid w:val="00FB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itieTekst">
    <w:name w:val="NotitieTekst"/>
    <w:rsid w:val="004E734B"/>
    <w:pPr>
      <w:spacing w:line="284" w:lineRule="exact"/>
    </w:pPr>
    <w:rPr>
      <w:rFonts w:ascii="Arial" w:hAnsi="Arial"/>
    </w:rPr>
  </w:style>
  <w:style w:type="paragraph" w:customStyle="1" w:styleId="Kop31">
    <w:name w:val="Kop 31"/>
    <w:basedOn w:val="Standaard"/>
    <w:rsid w:val="004E734B"/>
    <w:pPr>
      <w:widowControl w:val="0"/>
      <w:autoSpaceDE w:val="0"/>
      <w:autoSpaceDN w:val="0"/>
      <w:adjustRightInd w:val="0"/>
    </w:pPr>
    <w:rPr>
      <w:rFonts w:ascii="GoudyOlSt BT" w:hAnsi="GoudyOlSt BT"/>
      <w:b/>
      <w:bCs/>
      <w:sz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27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itieTekst">
    <w:name w:val="NotitieTekst"/>
    <w:rsid w:val="004E734B"/>
    <w:pPr>
      <w:spacing w:line="284" w:lineRule="exact"/>
    </w:pPr>
    <w:rPr>
      <w:rFonts w:ascii="Arial" w:hAnsi="Arial"/>
    </w:rPr>
  </w:style>
  <w:style w:type="paragraph" w:customStyle="1" w:styleId="Kop31">
    <w:name w:val="Kop 31"/>
    <w:basedOn w:val="Standaard"/>
    <w:rsid w:val="004E734B"/>
    <w:pPr>
      <w:widowControl w:val="0"/>
      <w:autoSpaceDE w:val="0"/>
      <w:autoSpaceDN w:val="0"/>
      <w:adjustRightInd w:val="0"/>
    </w:pPr>
    <w:rPr>
      <w:rFonts w:ascii="GoudyOlSt BT" w:hAnsi="GoudyOlSt BT"/>
      <w:b/>
      <w:bCs/>
      <w:sz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27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78F3847A.dotm</Template>
  <TotalTime>2</TotalTime>
  <Pages>1</Pages>
  <Words>244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Delft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Bosch</dc:creator>
  <cp:lastModifiedBy>Marië Fabbricotti</cp:lastModifiedBy>
  <cp:revision>4</cp:revision>
  <dcterms:created xsi:type="dcterms:W3CDTF">2011-11-04T15:01:00Z</dcterms:created>
  <dcterms:modified xsi:type="dcterms:W3CDTF">2011-11-04T15:02:00Z</dcterms:modified>
</cp:coreProperties>
</file>