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EF" w:rsidRDefault="002F1AEF">
      <w:pPr>
        <w:pStyle w:val="NotitieTekst"/>
        <w:spacing w:line="284" w:lineRule="atLeast"/>
        <w:rPr>
          <w:b/>
          <w:bCs/>
        </w:rPr>
      </w:pPr>
    </w:p>
    <w:p w:rsidR="00313686" w:rsidRDefault="00313686">
      <w:pPr>
        <w:pStyle w:val="NotitieTekst"/>
        <w:spacing w:line="284" w:lineRule="atLeast"/>
        <w:rPr>
          <w:b/>
          <w:bCs/>
        </w:rPr>
      </w:pPr>
      <w:r>
        <w:rPr>
          <w:noProof/>
        </w:rPr>
        <w:drawing>
          <wp:inline distT="0" distB="0" distL="0" distR="0">
            <wp:extent cx="885825" cy="1057275"/>
            <wp:effectExtent l="19050" t="0" r="9525" b="0"/>
            <wp:docPr id="1" name="Afbeelding 0" descr="VVD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VD nieuw.png"/>
                    <pic:cNvPicPr>
                      <a:picLocks noChangeAspect="1" noChangeArrowheads="1"/>
                    </pic:cNvPicPr>
                  </pic:nvPicPr>
                  <pic:blipFill>
                    <a:blip r:embed="rId6"/>
                    <a:srcRect/>
                    <a:stretch>
                      <a:fillRect/>
                    </a:stretch>
                  </pic:blipFill>
                  <pic:spPr bwMode="auto">
                    <a:xfrm>
                      <a:off x="0" y="0"/>
                      <a:ext cx="885825" cy="1057275"/>
                    </a:xfrm>
                    <a:prstGeom prst="rect">
                      <a:avLst/>
                    </a:prstGeom>
                    <a:noFill/>
                    <a:ln w="9525">
                      <a:noFill/>
                      <a:miter lim="800000"/>
                      <a:headEnd/>
                      <a:tailEnd/>
                    </a:ln>
                  </pic:spPr>
                </pic:pic>
              </a:graphicData>
            </a:graphic>
          </wp:inline>
        </w:drawing>
      </w:r>
      <w:r>
        <w:rPr>
          <w:noProof/>
        </w:rPr>
        <w:drawing>
          <wp:inline distT="0" distB="0" distL="0" distR="0">
            <wp:extent cx="1933575" cy="466725"/>
            <wp:effectExtent l="19050" t="0" r="9525" b="0"/>
            <wp:docPr id="4" name="Afbeelding 2" descr="C:\Documents and Settings\Anita\Local Settings\Temporary Internet Files\Content.Outlook\51E786C3\sb_logo_7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Documents and Settings\Anita\Local Settings\Temporary Internet Files\Content.Outlook\51E786C3\sb_logo_700px.jpg"/>
                    <pic:cNvPicPr>
                      <a:picLocks noChangeAspect="1" noChangeArrowheads="1"/>
                    </pic:cNvPicPr>
                  </pic:nvPicPr>
                  <pic:blipFill>
                    <a:blip r:embed="rId7"/>
                    <a:srcRect/>
                    <a:stretch>
                      <a:fillRect/>
                    </a:stretch>
                  </pic:blipFill>
                  <pic:spPr bwMode="auto">
                    <a:xfrm>
                      <a:off x="0" y="0"/>
                      <a:ext cx="1933575" cy="466725"/>
                    </a:xfrm>
                    <a:prstGeom prst="rect">
                      <a:avLst/>
                    </a:prstGeom>
                    <a:noFill/>
                    <a:ln w="9525">
                      <a:noFill/>
                      <a:miter lim="800000"/>
                      <a:headEnd/>
                      <a:tailEnd/>
                    </a:ln>
                  </pic:spPr>
                </pic:pic>
              </a:graphicData>
            </a:graphic>
          </wp:inline>
        </w:drawing>
      </w:r>
      <w:r>
        <w:rPr>
          <w:noProof/>
          <w:sz w:val="21"/>
          <w:szCs w:val="24"/>
        </w:rPr>
        <w:drawing>
          <wp:inline distT="0" distB="0" distL="0" distR="0">
            <wp:extent cx="2171700" cy="819150"/>
            <wp:effectExtent l="19050" t="0" r="0" b="0"/>
            <wp:docPr id="7" name="Afbeelding 1" descr="C:\Documents and Settings\Anita\Local Settings\Temporary Internet Files\Content.Outlook\51E786C3\logo'tje je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Anita\Local Settings\Temporary Internet Files\Content.Outlook\51E786C3\logo'tje jeroen.jpg"/>
                    <pic:cNvPicPr>
                      <a:picLocks noChangeAspect="1" noChangeArrowheads="1"/>
                    </pic:cNvPicPr>
                  </pic:nvPicPr>
                  <pic:blipFill>
                    <a:blip r:embed="rId8"/>
                    <a:srcRect/>
                    <a:stretch>
                      <a:fillRect/>
                    </a:stretch>
                  </pic:blipFill>
                  <pic:spPr bwMode="auto">
                    <a:xfrm>
                      <a:off x="0" y="0"/>
                      <a:ext cx="2171700" cy="819150"/>
                    </a:xfrm>
                    <a:prstGeom prst="rect">
                      <a:avLst/>
                    </a:prstGeom>
                    <a:noFill/>
                    <a:ln w="9525">
                      <a:noFill/>
                      <a:miter lim="800000"/>
                      <a:headEnd/>
                      <a:tailEnd/>
                    </a:ln>
                  </pic:spPr>
                </pic:pic>
              </a:graphicData>
            </a:graphic>
          </wp:inline>
        </w:drawing>
      </w:r>
      <w:r>
        <w:rPr>
          <w:noProof/>
        </w:rPr>
        <w:drawing>
          <wp:inline distT="0" distB="0" distL="0" distR="0">
            <wp:extent cx="1866900" cy="419100"/>
            <wp:effectExtent l="19050" t="0" r="0" b="0"/>
            <wp:docPr id="10" name="Picture 1" descr="ChristenU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Unie logo"/>
                    <pic:cNvPicPr>
                      <a:picLocks noChangeAspect="1" noChangeArrowheads="1"/>
                    </pic:cNvPicPr>
                  </pic:nvPicPr>
                  <pic:blipFill>
                    <a:blip r:embed="rId9"/>
                    <a:srcRect/>
                    <a:stretch>
                      <a:fillRect/>
                    </a:stretch>
                  </pic:blipFill>
                  <pic:spPr bwMode="auto">
                    <a:xfrm>
                      <a:off x="0" y="0"/>
                      <a:ext cx="1866900" cy="419100"/>
                    </a:xfrm>
                    <a:prstGeom prst="rect">
                      <a:avLst/>
                    </a:prstGeom>
                    <a:noFill/>
                    <a:ln w="9525">
                      <a:noFill/>
                      <a:miter lim="800000"/>
                      <a:headEnd/>
                      <a:tailEnd/>
                    </a:ln>
                  </pic:spPr>
                </pic:pic>
              </a:graphicData>
            </a:graphic>
          </wp:inline>
        </w:drawing>
      </w:r>
    </w:p>
    <w:p w:rsidR="00313686" w:rsidRDefault="00313686">
      <w:pPr>
        <w:pStyle w:val="NotitieTekst"/>
        <w:spacing w:line="284" w:lineRule="atLeast"/>
        <w:rPr>
          <w:b/>
          <w:bCs/>
        </w:rPr>
      </w:pPr>
    </w:p>
    <w:p w:rsidR="00313686" w:rsidRDefault="00313686">
      <w:pPr>
        <w:pStyle w:val="NotitieTekst"/>
        <w:spacing w:line="284" w:lineRule="atLeast"/>
        <w:rPr>
          <w:b/>
          <w:bCs/>
        </w:rPr>
      </w:pPr>
    </w:p>
    <w:p w:rsidR="002F1AEF" w:rsidRDefault="002F1AEF">
      <w:pPr>
        <w:pStyle w:val="NotitieTekst"/>
        <w:spacing w:line="284" w:lineRule="atLeast"/>
      </w:pPr>
      <w:r>
        <w:rPr>
          <w:b/>
          <w:bCs/>
        </w:rPr>
        <w:t>AMENDEMENT</w:t>
      </w:r>
      <w:r w:rsidR="00967942">
        <w:rPr>
          <w:b/>
          <w:bCs/>
        </w:rPr>
        <w:t xml:space="preserve"> Schrappen extra tariefstijging 11% parkeren</w:t>
      </w:r>
    </w:p>
    <w:p w:rsidR="002F1AEF" w:rsidRDefault="002F1AEF">
      <w:pPr>
        <w:pStyle w:val="NotitieTekst"/>
        <w:spacing w:line="284" w:lineRule="atLeast"/>
      </w:pPr>
      <w:r>
        <w:t>De gemeenteraad van Delft, in vergadering bijeen op 10 november 2011, ter bespreking van het raadsvoorstel inzake de verordening parkeerregulering en parkeerbelastingen 2012</w:t>
      </w:r>
      <w:r w:rsidR="00967942">
        <w:t xml:space="preserve"> en het raadsvoorstel inzake </w:t>
      </w:r>
      <w:bookmarkStart w:id="0" w:name="_GoBack"/>
      <w:bookmarkEnd w:id="0"/>
      <w:r w:rsidR="00967942">
        <w:t>de programmabegroting 2012,</w:t>
      </w:r>
    </w:p>
    <w:p w:rsidR="002F1AEF" w:rsidRDefault="002F1AEF">
      <w:pPr>
        <w:pStyle w:val="NotitieTekst"/>
        <w:spacing w:line="284" w:lineRule="atLeast"/>
        <w:rPr>
          <w:b/>
          <w:bCs/>
        </w:rPr>
      </w:pPr>
    </w:p>
    <w:p w:rsidR="002F1AEF" w:rsidRDefault="002F1AEF">
      <w:pPr>
        <w:pStyle w:val="NotitieTekst"/>
        <w:spacing w:line="284" w:lineRule="atLeast"/>
        <w:rPr>
          <w:b/>
          <w:bCs/>
        </w:rPr>
      </w:pPr>
      <w:r>
        <w:rPr>
          <w:b/>
          <w:bCs/>
        </w:rPr>
        <w:t>Besluit:</w:t>
      </w:r>
    </w:p>
    <w:p w:rsidR="002F1AEF" w:rsidRDefault="00967942">
      <w:pPr>
        <w:pStyle w:val="NotitieTekst"/>
        <w:spacing w:line="284" w:lineRule="atLeast"/>
      </w:pPr>
      <w:r>
        <w:t xml:space="preserve">I. </w:t>
      </w:r>
      <w:r w:rsidR="002F1AEF">
        <w:t>De tarieventabel behorende bij de Verordening parkeerregulering en parkeerbelastingen Delft 2012, voor wat betreft de tarieven zoals opgenomen in hoofdstuk 1, artikel 1, vast te stellen als volgt:</w:t>
      </w:r>
    </w:p>
    <w:p w:rsidR="002F1AEF" w:rsidRDefault="002F1AEF">
      <w:pPr>
        <w:pStyle w:val="NotitieTekst"/>
        <w:spacing w:line="284" w:lineRule="atLeast"/>
      </w:pPr>
    </w:p>
    <w:p w:rsidR="002F1AEF" w:rsidRDefault="002F1AEF">
      <w:pPr>
        <w:tabs>
          <w:tab w:val="left" w:pos="1134"/>
        </w:tabs>
        <w:overflowPunct w:val="0"/>
        <w:autoSpaceDE w:val="0"/>
        <w:autoSpaceDN w:val="0"/>
        <w:adjustRightInd w:val="0"/>
        <w:jc w:val="both"/>
        <w:textAlignment w:val="baseline"/>
        <w:rPr>
          <w:b/>
          <w:bCs/>
          <w:lang w:val="nl"/>
        </w:rPr>
      </w:pPr>
      <w:r>
        <w:rPr>
          <w:b/>
          <w:bCs/>
          <w:lang w:val="nl"/>
        </w:rPr>
        <w:t xml:space="preserve">TARIEVENTABEL </w:t>
      </w:r>
    </w:p>
    <w:p w:rsidR="002F1AEF" w:rsidRDefault="002F1AEF">
      <w:pPr>
        <w:tabs>
          <w:tab w:val="left" w:pos="1134"/>
        </w:tabs>
        <w:overflowPunct w:val="0"/>
        <w:autoSpaceDE w:val="0"/>
        <w:autoSpaceDN w:val="0"/>
        <w:adjustRightInd w:val="0"/>
        <w:jc w:val="both"/>
        <w:textAlignment w:val="baseline"/>
        <w:rPr>
          <w:lang w:val="nl"/>
        </w:rPr>
      </w:pPr>
      <w:r>
        <w:rPr>
          <w:lang w:val="nl"/>
        </w:rPr>
        <w:t>Behorende bij de Verordening parkeerregulering en parkeerbelastingen Delft 2012</w:t>
      </w:r>
    </w:p>
    <w:p w:rsidR="002F1AEF" w:rsidRDefault="002F1AEF">
      <w:pPr>
        <w:overflowPunct w:val="0"/>
        <w:autoSpaceDE w:val="0"/>
        <w:autoSpaceDN w:val="0"/>
        <w:adjustRightInd w:val="0"/>
        <w:jc w:val="both"/>
        <w:textAlignment w:val="baseline"/>
        <w:rPr>
          <w:lang w:val="nl"/>
        </w:rPr>
      </w:pPr>
    </w:p>
    <w:p w:rsidR="002F1AEF" w:rsidRDefault="002F1AEF">
      <w:pPr>
        <w:keepNext/>
        <w:overflowPunct w:val="0"/>
        <w:autoSpaceDE w:val="0"/>
        <w:autoSpaceDN w:val="0"/>
        <w:adjustRightInd w:val="0"/>
        <w:jc w:val="both"/>
        <w:textAlignment w:val="baseline"/>
        <w:outlineLvl w:val="0"/>
        <w:rPr>
          <w:b/>
          <w:bCs/>
          <w:lang w:val="nl"/>
        </w:rPr>
      </w:pPr>
      <w:r>
        <w:rPr>
          <w:b/>
          <w:bCs/>
          <w:lang w:val="nl"/>
        </w:rPr>
        <w:t xml:space="preserve">Hoofdstuk 1 Tarieven voor parkeren </w:t>
      </w:r>
    </w:p>
    <w:p w:rsidR="002F1AEF" w:rsidRDefault="002F1AEF">
      <w:pPr>
        <w:overflowPunct w:val="0"/>
        <w:autoSpaceDE w:val="0"/>
        <w:autoSpaceDN w:val="0"/>
        <w:adjustRightInd w:val="0"/>
        <w:jc w:val="both"/>
        <w:textAlignment w:val="baseline"/>
        <w:rPr>
          <w:lang w:val="nl"/>
        </w:rPr>
      </w:pPr>
    </w:p>
    <w:p w:rsidR="002F1AEF" w:rsidRDefault="002F1AEF">
      <w:pPr>
        <w:overflowPunct w:val="0"/>
        <w:autoSpaceDE w:val="0"/>
        <w:autoSpaceDN w:val="0"/>
        <w:adjustRightInd w:val="0"/>
        <w:jc w:val="both"/>
        <w:textAlignment w:val="baseline"/>
        <w:rPr>
          <w:lang w:val="nl"/>
        </w:rPr>
      </w:pPr>
      <w:r>
        <w:rPr>
          <w:lang w:val="nl"/>
        </w:rPr>
        <w:t xml:space="preserve">Artikel 1 </w:t>
      </w:r>
    </w:p>
    <w:p w:rsidR="002F1AEF" w:rsidRDefault="002F1AEF">
      <w:pPr>
        <w:overflowPunct w:val="0"/>
        <w:autoSpaceDE w:val="0"/>
        <w:autoSpaceDN w:val="0"/>
        <w:adjustRightInd w:val="0"/>
        <w:jc w:val="both"/>
        <w:textAlignment w:val="baseline"/>
        <w:rPr>
          <w:lang w:val="nl"/>
        </w:rPr>
      </w:pPr>
      <w:r>
        <w:rPr>
          <w:lang w:val="nl"/>
        </w:rPr>
        <w:t>Ter zake van het parkeren bij parkeerapparatuur en van het verlenen van parkeervergunningen gelden de volgende tarieven, waarbij voor de uitwerking van de in de tabel genoemde gebiedsaanduidingen wordt verwezen naar het door het college vastgestelde ‘Aanwijzingsbesluit betaald parkeren</w:t>
      </w:r>
      <w:r>
        <w:rPr>
          <w:rFonts w:ascii="Times New Roman" w:hAnsi="Times New Roman" w:cs="Times New Roman"/>
          <w:lang w:val="nl"/>
        </w:rPr>
        <w:t>’</w:t>
      </w:r>
      <w:r>
        <w:rPr>
          <w:lang w:val="nl"/>
        </w:rPr>
        <w:t>:</w:t>
      </w:r>
    </w:p>
    <w:p w:rsidR="002F1AEF" w:rsidRDefault="002F1AEF">
      <w:pPr>
        <w:overflowPunct w:val="0"/>
        <w:autoSpaceDE w:val="0"/>
        <w:autoSpaceDN w:val="0"/>
        <w:adjustRightInd w:val="0"/>
        <w:jc w:val="both"/>
        <w:textAlignment w:val="baseline"/>
        <w:rPr>
          <w:lang w:val="nl"/>
        </w:rPr>
      </w:pPr>
    </w:p>
    <w:tbl>
      <w:tblPr>
        <w:tblW w:w="9970"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627"/>
        <w:gridCol w:w="4083"/>
        <w:gridCol w:w="1410"/>
        <w:gridCol w:w="1334"/>
        <w:gridCol w:w="1306"/>
        <w:gridCol w:w="1210"/>
      </w:tblGrid>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br w:type="page"/>
            </w:r>
          </w:p>
        </w:tc>
        <w:tc>
          <w:tcPr>
            <w:tcW w:w="4083" w:type="dxa"/>
          </w:tcPr>
          <w:p w:rsidR="002F1AEF" w:rsidRDefault="002F1AEF">
            <w:pPr>
              <w:keepNext/>
              <w:overflowPunct w:val="0"/>
              <w:autoSpaceDE w:val="0"/>
              <w:autoSpaceDN w:val="0"/>
              <w:adjustRightInd w:val="0"/>
              <w:textAlignment w:val="baseline"/>
              <w:outlineLvl w:val="6"/>
              <w:rPr>
                <w:sz w:val="32"/>
                <w:szCs w:val="32"/>
                <w:lang w:val="nl"/>
              </w:rPr>
            </w:pPr>
          </w:p>
        </w:tc>
        <w:tc>
          <w:tcPr>
            <w:tcW w:w="1410" w:type="dxa"/>
          </w:tcPr>
          <w:p w:rsidR="002F1AEF" w:rsidRDefault="002F1AEF">
            <w:pPr>
              <w:overflowPunct w:val="0"/>
              <w:autoSpaceDE w:val="0"/>
              <w:autoSpaceDN w:val="0"/>
              <w:adjustRightInd w:val="0"/>
              <w:jc w:val="right"/>
              <w:textAlignment w:val="baseline"/>
              <w:rPr>
                <w:sz w:val="18"/>
                <w:szCs w:val="18"/>
                <w:u w:val="single"/>
                <w:lang w:val="nl"/>
              </w:rPr>
            </w:pPr>
            <w:r>
              <w:rPr>
                <w:sz w:val="18"/>
                <w:szCs w:val="18"/>
                <w:u w:val="single"/>
                <w:lang w:val="nl"/>
              </w:rPr>
              <w:t>Uurtarief</w:t>
            </w:r>
          </w:p>
        </w:tc>
        <w:tc>
          <w:tcPr>
            <w:tcW w:w="1334" w:type="dxa"/>
          </w:tcPr>
          <w:p w:rsidR="002F1AEF" w:rsidRDefault="002F1AEF">
            <w:pPr>
              <w:overflowPunct w:val="0"/>
              <w:autoSpaceDE w:val="0"/>
              <w:autoSpaceDN w:val="0"/>
              <w:adjustRightInd w:val="0"/>
              <w:jc w:val="right"/>
              <w:textAlignment w:val="baseline"/>
              <w:rPr>
                <w:sz w:val="18"/>
                <w:szCs w:val="18"/>
                <w:u w:val="single"/>
                <w:lang w:val="nl"/>
              </w:rPr>
            </w:pPr>
            <w:r>
              <w:rPr>
                <w:sz w:val="18"/>
                <w:szCs w:val="18"/>
                <w:u w:val="single"/>
                <w:lang w:val="nl"/>
              </w:rPr>
              <w:t>Dagtarief</w:t>
            </w:r>
          </w:p>
        </w:tc>
        <w:tc>
          <w:tcPr>
            <w:tcW w:w="1306" w:type="dxa"/>
          </w:tcPr>
          <w:p w:rsidR="002F1AEF" w:rsidRDefault="002F1AEF">
            <w:pPr>
              <w:overflowPunct w:val="0"/>
              <w:autoSpaceDE w:val="0"/>
              <w:autoSpaceDN w:val="0"/>
              <w:adjustRightInd w:val="0"/>
              <w:jc w:val="right"/>
              <w:textAlignment w:val="baseline"/>
              <w:rPr>
                <w:sz w:val="18"/>
                <w:szCs w:val="18"/>
                <w:u w:val="single"/>
                <w:lang w:val="nl"/>
              </w:rPr>
            </w:pPr>
            <w:r>
              <w:rPr>
                <w:sz w:val="18"/>
                <w:szCs w:val="18"/>
                <w:u w:val="single"/>
                <w:lang w:val="nl"/>
              </w:rPr>
              <w:t>Maandtarief</w:t>
            </w:r>
          </w:p>
        </w:tc>
        <w:tc>
          <w:tcPr>
            <w:tcW w:w="1210" w:type="dxa"/>
          </w:tcPr>
          <w:p w:rsidR="002F1AEF" w:rsidRDefault="002F1AEF">
            <w:pPr>
              <w:overflowPunct w:val="0"/>
              <w:autoSpaceDE w:val="0"/>
              <w:autoSpaceDN w:val="0"/>
              <w:adjustRightInd w:val="0"/>
              <w:jc w:val="right"/>
              <w:textAlignment w:val="baseline"/>
              <w:rPr>
                <w:sz w:val="18"/>
                <w:szCs w:val="18"/>
                <w:u w:val="single"/>
                <w:lang w:val="nl"/>
              </w:rPr>
            </w:pPr>
            <w:r>
              <w:rPr>
                <w:sz w:val="18"/>
                <w:szCs w:val="18"/>
                <w:u w:val="single"/>
                <w:lang w:val="nl"/>
              </w:rPr>
              <w:t>Jaartarief</w:t>
            </w:r>
          </w:p>
        </w:tc>
      </w:tr>
      <w:tr w:rsidR="002F1AEF">
        <w:tc>
          <w:tcPr>
            <w:tcW w:w="627" w:type="dxa"/>
          </w:tcPr>
          <w:p w:rsidR="002F1AEF" w:rsidRDefault="002F1AEF">
            <w:pPr>
              <w:overflowPunct w:val="0"/>
              <w:autoSpaceDE w:val="0"/>
              <w:autoSpaceDN w:val="0"/>
              <w:adjustRightInd w:val="0"/>
              <w:textAlignment w:val="baseline"/>
              <w:rPr>
                <w:b/>
                <w:bCs/>
                <w:sz w:val="18"/>
                <w:szCs w:val="18"/>
                <w:lang w:val="nl"/>
              </w:rPr>
            </w:pPr>
            <w:r>
              <w:rPr>
                <w:b/>
                <w:bCs/>
                <w:sz w:val="18"/>
                <w:szCs w:val="18"/>
                <w:lang w:val="nl"/>
              </w:rPr>
              <w:t>1.</w:t>
            </w:r>
          </w:p>
        </w:tc>
        <w:tc>
          <w:tcPr>
            <w:tcW w:w="4083" w:type="dxa"/>
          </w:tcPr>
          <w:p w:rsidR="002F1AEF" w:rsidRDefault="002F1AEF">
            <w:pPr>
              <w:overflowPunct w:val="0"/>
              <w:autoSpaceDE w:val="0"/>
              <w:autoSpaceDN w:val="0"/>
              <w:adjustRightInd w:val="0"/>
              <w:textAlignment w:val="baseline"/>
              <w:rPr>
                <w:b/>
                <w:bCs/>
                <w:sz w:val="18"/>
                <w:szCs w:val="18"/>
                <w:lang w:val="nl"/>
              </w:rPr>
            </w:pPr>
            <w:r>
              <w:rPr>
                <w:b/>
                <w:bCs/>
                <w:sz w:val="18"/>
                <w:szCs w:val="18"/>
                <w:lang w:val="nl"/>
              </w:rPr>
              <w:t>Voor het parkeren op een parkeerplaats bij parkeerapparatuur</w:t>
            </w:r>
          </w:p>
        </w:tc>
        <w:tc>
          <w:tcPr>
            <w:tcW w:w="1410" w:type="dxa"/>
          </w:tcPr>
          <w:p w:rsidR="002F1AEF" w:rsidRDefault="002F1AEF">
            <w:pPr>
              <w:overflowPunct w:val="0"/>
              <w:autoSpaceDE w:val="0"/>
              <w:autoSpaceDN w:val="0"/>
              <w:adjustRightInd w:val="0"/>
              <w:jc w:val="right"/>
              <w:textAlignment w:val="baseline"/>
              <w:rPr>
                <w:sz w:val="18"/>
                <w:szCs w:val="18"/>
                <w:u w:val="single"/>
                <w:lang w:val="nl"/>
              </w:rPr>
            </w:pPr>
          </w:p>
        </w:tc>
        <w:tc>
          <w:tcPr>
            <w:tcW w:w="1334" w:type="dxa"/>
          </w:tcPr>
          <w:p w:rsidR="002F1AEF" w:rsidRDefault="002F1AEF">
            <w:pPr>
              <w:overflowPunct w:val="0"/>
              <w:autoSpaceDE w:val="0"/>
              <w:autoSpaceDN w:val="0"/>
              <w:adjustRightInd w:val="0"/>
              <w:jc w:val="right"/>
              <w:textAlignment w:val="baseline"/>
              <w:rPr>
                <w:sz w:val="18"/>
                <w:szCs w:val="18"/>
                <w:u w:val="single"/>
                <w:lang w:val="nl"/>
              </w:rPr>
            </w:pPr>
          </w:p>
        </w:tc>
        <w:tc>
          <w:tcPr>
            <w:tcW w:w="1306" w:type="dxa"/>
          </w:tcPr>
          <w:p w:rsidR="002F1AEF" w:rsidRDefault="002F1AEF">
            <w:pPr>
              <w:overflowPunct w:val="0"/>
              <w:autoSpaceDE w:val="0"/>
              <w:autoSpaceDN w:val="0"/>
              <w:adjustRightInd w:val="0"/>
              <w:jc w:val="right"/>
              <w:textAlignment w:val="baseline"/>
              <w:rPr>
                <w:sz w:val="18"/>
                <w:szCs w:val="18"/>
                <w:u w:val="single"/>
                <w:lang w:val="nl"/>
              </w:rPr>
            </w:pPr>
          </w:p>
        </w:tc>
        <w:tc>
          <w:tcPr>
            <w:tcW w:w="1210" w:type="dxa"/>
          </w:tcPr>
          <w:p w:rsidR="002F1AEF" w:rsidRDefault="002F1AEF">
            <w:pPr>
              <w:overflowPunct w:val="0"/>
              <w:autoSpaceDE w:val="0"/>
              <w:autoSpaceDN w:val="0"/>
              <w:adjustRightInd w:val="0"/>
              <w:jc w:val="right"/>
              <w:textAlignment w:val="baseline"/>
              <w:rPr>
                <w:sz w:val="18"/>
                <w:szCs w:val="18"/>
                <w:u w:val="single"/>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1.1</w:t>
            </w:r>
          </w:p>
        </w:tc>
        <w:tc>
          <w:tcPr>
            <w:tcW w:w="4083" w:type="dxa"/>
          </w:tcPr>
          <w:p w:rsidR="002F1AEF" w:rsidRDefault="002F1AEF">
            <w:pPr>
              <w:overflowPunct w:val="0"/>
              <w:autoSpaceDE w:val="0"/>
              <w:autoSpaceDN w:val="0"/>
              <w:adjustRightInd w:val="0"/>
              <w:textAlignment w:val="baseline"/>
              <w:rPr>
                <w:rFonts w:ascii="Times New Roman" w:hAnsi="Times New Roman" w:cs="Times New Roman"/>
                <w:sz w:val="18"/>
                <w:szCs w:val="18"/>
                <w:lang w:val="nl"/>
              </w:rPr>
            </w:pPr>
            <w:r>
              <w:rPr>
                <w:rFonts w:ascii="Times New Roman" w:hAnsi="Times New Roman" w:cs="Times New Roman"/>
                <w:sz w:val="18"/>
                <w:szCs w:val="18"/>
                <w:lang w:val="nl"/>
              </w:rPr>
              <w:t>Dagkaart vergunninghoudersplaatsen</w:t>
            </w:r>
          </w:p>
        </w:tc>
        <w:tc>
          <w:tcPr>
            <w:tcW w:w="1410" w:type="dxa"/>
          </w:tcPr>
          <w:p w:rsidR="002F1AEF" w:rsidRDefault="002F1AEF">
            <w:pPr>
              <w:overflowPunct w:val="0"/>
              <w:autoSpaceDE w:val="0"/>
              <w:autoSpaceDN w:val="0"/>
              <w:adjustRightInd w:val="0"/>
              <w:jc w:val="right"/>
              <w:textAlignment w:val="baseline"/>
              <w:rPr>
                <w:rFonts w:ascii="Times New Roman" w:hAnsi="Times New Roman" w:cs="Times New Roman"/>
                <w:sz w:val="18"/>
                <w:szCs w:val="18"/>
                <w:lang w:val="nl"/>
              </w:rPr>
            </w:pPr>
            <w:r>
              <w:rPr>
                <w:rFonts w:ascii="Times New Roman" w:hAnsi="Times New Roman" w:cs="Times New Roman"/>
                <w:sz w:val="18"/>
                <w:szCs w:val="18"/>
                <w:lang w:val="nl"/>
              </w:rPr>
              <w:t>€ 20,40</w:t>
            </w:r>
          </w:p>
          <w:p w:rsidR="002F1AEF" w:rsidRDefault="002F1AEF">
            <w:pPr>
              <w:overflowPunct w:val="0"/>
              <w:autoSpaceDE w:val="0"/>
              <w:autoSpaceDN w:val="0"/>
              <w:adjustRightInd w:val="0"/>
              <w:jc w:val="right"/>
              <w:textAlignment w:val="baseline"/>
              <w:rPr>
                <w:rFonts w:ascii="Times New Roman" w:hAnsi="Times New Roman" w:cs="Times New Roman"/>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rFonts w:ascii="Times New Roman" w:hAnsi="Times New Roman" w:cs="Times New Roman"/>
                <w:sz w:val="18"/>
                <w:szCs w:val="18"/>
                <w:lang w:val="nl"/>
              </w:rPr>
            </w:pPr>
            <w:r>
              <w:rPr>
                <w:rFonts w:ascii="Times New Roman" w:hAnsi="Times New Roman" w:cs="Times New Roman"/>
                <w:sz w:val="18"/>
                <w:szCs w:val="18"/>
                <w:lang w:val="nl"/>
              </w:rPr>
              <w:t>€ 20,40</w:t>
            </w:r>
          </w:p>
        </w:tc>
        <w:tc>
          <w:tcPr>
            <w:tcW w:w="1306"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210" w:type="dxa"/>
          </w:tcPr>
          <w:p w:rsidR="002F1AEF" w:rsidRDefault="002F1AEF">
            <w:pPr>
              <w:overflowPunct w:val="0"/>
              <w:autoSpaceDE w:val="0"/>
              <w:autoSpaceDN w:val="0"/>
              <w:adjustRightInd w:val="0"/>
              <w:jc w:val="right"/>
              <w:textAlignment w:val="baseline"/>
              <w:rPr>
                <w:sz w:val="18"/>
                <w:szCs w:val="18"/>
                <w:highlight w:val="cyan"/>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1.2.</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reguliere betaaldparkeerplaatsen</w:t>
            </w:r>
          </w:p>
        </w:tc>
        <w:tc>
          <w:tcPr>
            <w:tcW w:w="1410"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€2,60</w:t>
            </w:r>
          </w:p>
        </w:tc>
        <w:tc>
          <w:tcPr>
            <w:tcW w:w="1334"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06"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210" w:type="dxa"/>
          </w:tcPr>
          <w:p w:rsidR="002F1AEF" w:rsidRDefault="002F1AEF">
            <w:pPr>
              <w:overflowPunct w:val="0"/>
              <w:autoSpaceDE w:val="0"/>
              <w:autoSpaceDN w:val="0"/>
              <w:adjustRightInd w:val="0"/>
              <w:jc w:val="right"/>
              <w:textAlignment w:val="baseline"/>
              <w:rPr>
                <w:sz w:val="18"/>
                <w:szCs w:val="18"/>
                <w:highlight w:val="cyan"/>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1.3.</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runshopplaatsen (maximaal 1 uur parkeren)</w:t>
            </w:r>
          </w:p>
        </w:tc>
        <w:tc>
          <w:tcPr>
            <w:tcW w:w="1410"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€2,60</w:t>
            </w:r>
          </w:p>
        </w:tc>
        <w:tc>
          <w:tcPr>
            <w:tcW w:w="1334"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06"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210" w:type="dxa"/>
          </w:tcPr>
          <w:p w:rsidR="002F1AEF" w:rsidRDefault="002F1AEF">
            <w:pPr>
              <w:overflowPunct w:val="0"/>
              <w:autoSpaceDE w:val="0"/>
              <w:autoSpaceDN w:val="0"/>
              <w:adjustRightInd w:val="0"/>
              <w:jc w:val="right"/>
              <w:textAlignment w:val="baseline"/>
              <w:rPr>
                <w:sz w:val="18"/>
                <w:szCs w:val="18"/>
                <w:highlight w:val="cyan"/>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1.4.</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Nieuwelaan, Nieuwe Plantage, Laantje achter Wilhelmina</w:t>
            </w:r>
          </w:p>
        </w:tc>
        <w:tc>
          <w:tcPr>
            <w:tcW w:w="1410"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€2,20</w:t>
            </w:r>
          </w:p>
        </w:tc>
        <w:tc>
          <w:tcPr>
            <w:tcW w:w="1334"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06"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210" w:type="dxa"/>
          </w:tcPr>
          <w:p w:rsidR="002F1AEF" w:rsidRDefault="002F1AEF">
            <w:pPr>
              <w:overflowPunct w:val="0"/>
              <w:autoSpaceDE w:val="0"/>
              <w:autoSpaceDN w:val="0"/>
              <w:adjustRightInd w:val="0"/>
              <w:jc w:val="right"/>
              <w:textAlignment w:val="baseline"/>
              <w:rPr>
                <w:sz w:val="18"/>
                <w:szCs w:val="18"/>
                <w:highlight w:val="cyan"/>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1.5.</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parkeerterreinen Gasthuisplaats, Paardenmarkt</w:t>
            </w:r>
          </w:p>
        </w:tc>
        <w:tc>
          <w:tcPr>
            <w:tcW w:w="1410"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€2,00</w:t>
            </w:r>
          </w:p>
          <w:p w:rsidR="002F1AEF" w:rsidRDefault="002F1AEF">
            <w:pPr>
              <w:overflowPunct w:val="0"/>
              <w:autoSpaceDE w:val="0"/>
              <w:autoSpaceDN w:val="0"/>
              <w:adjustRightInd w:val="0"/>
              <w:jc w:val="right"/>
              <w:textAlignment w:val="baseline"/>
              <w:rPr>
                <w:sz w:val="18"/>
                <w:szCs w:val="18"/>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€ 12,30</w:t>
            </w:r>
          </w:p>
        </w:tc>
        <w:tc>
          <w:tcPr>
            <w:tcW w:w="1306"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€ 142,80</w:t>
            </w: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€ 1.428</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1.6</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parkeerterreinen Gasthuisplaats, Paardenmarkt ma t/m vr.</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€ 754,80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1.7</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parkeerterreinen Gasthuisplaats, Paardenmarkt ma t/m zo</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Zie 1.5</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1.8</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 xml:space="preserve">Gebied C: Spoorsingel </w:t>
            </w:r>
          </w:p>
        </w:tc>
        <w:tc>
          <w:tcPr>
            <w:tcW w:w="1410"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€2,00</w:t>
            </w: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1.9</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F: Groene Haven (maximaal 3 uur parkeren)</w:t>
            </w:r>
          </w:p>
        </w:tc>
        <w:tc>
          <w:tcPr>
            <w:tcW w:w="1410"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€2,00</w:t>
            </w: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lastRenderedPageBreak/>
              <w:t>1.10.</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C (geen Spoorsingel) tot en met F (geen Groene Haven)</w:t>
            </w:r>
          </w:p>
        </w:tc>
        <w:tc>
          <w:tcPr>
            <w:tcW w:w="1410"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€2,00</w:t>
            </w: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1.11.</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C, F: parkeerterrein Nijverheidsplein</w:t>
            </w:r>
          </w:p>
          <w:p w:rsidR="002F1AEF" w:rsidRDefault="002F1AEF">
            <w:pPr>
              <w:overflowPunct w:val="0"/>
              <w:autoSpaceDE w:val="0"/>
              <w:autoSpaceDN w:val="0"/>
              <w:adjustRightInd w:val="0"/>
              <w:textAlignment w:val="baseline"/>
              <w:rPr>
                <w:sz w:val="18"/>
                <w:szCs w:val="18"/>
                <w:lang w:val="nl"/>
              </w:rPr>
            </w:pPr>
            <w:r>
              <w:rPr>
                <w:sz w:val="18"/>
                <w:szCs w:val="18"/>
                <w:lang w:val="nl"/>
              </w:rPr>
              <w:t>(onderdeel van gebied Spoorzone)</w:t>
            </w:r>
          </w:p>
        </w:tc>
        <w:tc>
          <w:tcPr>
            <w:tcW w:w="1410" w:type="dxa"/>
          </w:tcPr>
          <w:p w:rsidR="002F1AEF" w:rsidRDefault="00A45540">
            <w:pPr>
              <w:overflowPunct w:val="0"/>
              <w:autoSpaceDE w:val="0"/>
              <w:autoSpaceDN w:val="0"/>
              <w:adjustRightInd w:val="0"/>
              <w:jc w:val="right"/>
              <w:textAlignment w:val="baseline"/>
              <w:rPr>
                <w:sz w:val="18"/>
                <w:szCs w:val="18"/>
                <w:lang w:val="fr-FR"/>
              </w:rPr>
            </w:pPr>
            <w:r>
              <w:rPr>
                <w:sz w:val="18"/>
                <w:szCs w:val="18"/>
                <w:lang w:val="fr-FR"/>
              </w:rPr>
              <w:t>€2,00</w:t>
            </w:r>
          </w:p>
        </w:tc>
        <w:tc>
          <w:tcPr>
            <w:tcW w:w="1334" w:type="dxa"/>
          </w:tcPr>
          <w:p w:rsidR="002F1AEF" w:rsidRDefault="002F1AEF">
            <w:pPr>
              <w:overflowPunct w:val="0"/>
              <w:autoSpaceDE w:val="0"/>
              <w:autoSpaceDN w:val="0"/>
              <w:adjustRightInd w:val="0"/>
              <w:jc w:val="right"/>
              <w:textAlignment w:val="baseline"/>
              <w:rPr>
                <w:sz w:val="18"/>
                <w:szCs w:val="18"/>
                <w:lang w:val="fr-FR"/>
              </w:rPr>
            </w:pPr>
            <w:r>
              <w:rPr>
                <w:sz w:val="18"/>
                <w:szCs w:val="18"/>
                <w:lang w:val="fr-FR"/>
              </w:rPr>
              <w:t>€ 6,10 (ma t/m vr)</w:t>
            </w:r>
          </w:p>
          <w:p w:rsidR="002F1AEF" w:rsidRDefault="002F1AEF">
            <w:pPr>
              <w:overflowPunct w:val="0"/>
              <w:autoSpaceDE w:val="0"/>
              <w:autoSpaceDN w:val="0"/>
              <w:adjustRightInd w:val="0"/>
              <w:jc w:val="right"/>
              <w:textAlignment w:val="baseline"/>
              <w:rPr>
                <w:sz w:val="18"/>
                <w:szCs w:val="18"/>
                <w:lang w:val="fr-FR"/>
              </w:rPr>
            </w:pPr>
            <w:r>
              <w:rPr>
                <w:sz w:val="18"/>
                <w:szCs w:val="18"/>
                <w:lang w:val="fr-FR"/>
              </w:rPr>
              <w:t>€ 3,05 (€3,00) (za)</w:t>
            </w:r>
          </w:p>
        </w:tc>
        <w:tc>
          <w:tcPr>
            <w:tcW w:w="1306" w:type="dxa"/>
          </w:tcPr>
          <w:p w:rsidR="002F1AEF" w:rsidRDefault="002F1AEF">
            <w:pPr>
              <w:overflowPunct w:val="0"/>
              <w:autoSpaceDE w:val="0"/>
              <w:autoSpaceDN w:val="0"/>
              <w:adjustRightInd w:val="0"/>
              <w:jc w:val="right"/>
              <w:textAlignment w:val="baseline"/>
              <w:rPr>
                <w:sz w:val="18"/>
                <w:szCs w:val="18"/>
                <w:lang w:val="fr-FR"/>
              </w:rPr>
            </w:pPr>
            <w:r>
              <w:rPr>
                <w:sz w:val="18"/>
                <w:szCs w:val="18"/>
                <w:lang w:val="fr-FR"/>
              </w:rPr>
              <w:t>€ 24,50</w:t>
            </w:r>
          </w:p>
          <w:p w:rsidR="002F1AEF" w:rsidRDefault="002F1AEF">
            <w:pPr>
              <w:overflowPunct w:val="0"/>
              <w:autoSpaceDE w:val="0"/>
              <w:autoSpaceDN w:val="0"/>
              <w:adjustRightInd w:val="0"/>
              <w:jc w:val="right"/>
              <w:textAlignment w:val="baseline"/>
              <w:rPr>
                <w:sz w:val="18"/>
                <w:szCs w:val="18"/>
                <w:lang w:val="fr-FR"/>
              </w:rPr>
            </w:pPr>
            <w:r>
              <w:rPr>
                <w:sz w:val="18"/>
                <w:szCs w:val="18"/>
                <w:lang w:val="fr-FR"/>
              </w:rPr>
              <w:t>(ma t/m vr)</w:t>
            </w: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€ 97,90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1.12.</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Y (maximaal 3 uur parkeren)</w:t>
            </w:r>
          </w:p>
        </w:tc>
        <w:tc>
          <w:tcPr>
            <w:tcW w:w="14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0,20 (1</w:t>
            </w:r>
            <w:r>
              <w:rPr>
                <w:sz w:val="18"/>
                <w:szCs w:val="18"/>
                <w:vertAlign w:val="superscript"/>
                <w:lang w:val="nl"/>
              </w:rPr>
              <w:t xml:space="preserve">e </w:t>
            </w:r>
            <w:r>
              <w:rPr>
                <w:sz w:val="18"/>
                <w:szCs w:val="18"/>
                <w:lang w:val="nl"/>
              </w:rPr>
              <w:t>uur)</w:t>
            </w:r>
          </w:p>
          <w:p w:rsidR="002F1AEF" w:rsidRDefault="002F1AEF">
            <w:pPr>
              <w:overflowPunct w:val="0"/>
              <w:autoSpaceDE w:val="0"/>
              <w:autoSpaceDN w:val="0"/>
              <w:adjustRightInd w:val="0"/>
              <w:jc w:val="right"/>
              <w:textAlignment w:val="baseline"/>
              <w:rPr>
                <w:sz w:val="18"/>
                <w:szCs w:val="18"/>
                <w:lang w:val="nl"/>
              </w:rPr>
            </w:pPr>
            <w:r>
              <w:rPr>
                <w:sz w:val="18"/>
                <w:szCs w:val="18"/>
                <w:lang w:val="nl"/>
              </w:rPr>
              <w:t>€ 1,20 (2</w:t>
            </w:r>
            <w:r>
              <w:rPr>
                <w:sz w:val="18"/>
                <w:szCs w:val="18"/>
                <w:vertAlign w:val="superscript"/>
                <w:lang w:val="nl"/>
              </w:rPr>
              <w:t>e</w:t>
            </w:r>
            <w:r>
              <w:rPr>
                <w:sz w:val="18"/>
                <w:szCs w:val="18"/>
                <w:lang w:val="nl"/>
              </w:rPr>
              <w:t xml:space="preserve"> uur e.v.)</w:t>
            </w: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1.13.</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Z</w:t>
            </w:r>
          </w:p>
        </w:tc>
        <w:tc>
          <w:tcPr>
            <w:tcW w:w="14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0,20 (1</w:t>
            </w:r>
            <w:r>
              <w:rPr>
                <w:sz w:val="18"/>
                <w:szCs w:val="18"/>
                <w:vertAlign w:val="superscript"/>
                <w:lang w:val="nl"/>
              </w:rPr>
              <w:t xml:space="preserve">e </w:t>
            </w:r>
            <w:r>
              <w:rPr>
                <w:sz w:val="18"/>
                <w:szCs w:val="18"/>
                <w:lang w:val="nl"/>
              </w:rPr>
              <w:t>uur)</w:t>
            </w:r>
          </w:p>
          <w:p w:rsidR="002F1AEF" w:rsidRDefault="002F1AEF">
            <w:pPr>
              <w:overflowPunct w:val="0"/>
              <w:autoSpaceDE w:val="0"/>
              <w:autoSpaceDN w:val="0"/>
              <w:adjustRightInd w:val="0"/>
              <w:jc w:val="right"/>
              <w:textAlignment w:val="baseline"/>
              <w:rPr>
                <w:sz w:val="18"/>
                <w:szCs w:val="18"/>
                <w:lang w:val="nl"/>
              </w:rPr>
            </w:pPr>
            <w:r>
              <w:rPr>
                <w:sz w:val="18"/>
                <w:szCs w:val="18"/>
                <w:lang w:val="nl"/>
              </w:rPr>
              <w:t>€ 1,20 (2</w:t>
            </w:r>
            <w:r>
              <w:rPr>
                <w:sz w:val="18"/>
                <w:szCs w:val="18"/>
                <w:vertAlign w:val="superscript"/>
                <w:lang w:val="nl"/>
              </w:rPr>
              <w:t>e</w:t>
            </w:r>
            <w:r>
              <w:rPr>
                <w:sz w:val="18"/>
                <w:szCs w:val="18"/>
                <w:lang w:val="nl"/>
              </w:rPr>
              <w:t xml:space="preserve"> uur e.v.)</w:t>
            </w:r>
          </w:p>
        </w:tc>
        <w:tc>
          <w:tcPr>
            <w:tcW w:w="1334"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€ 6,10</w:t>
            </w:r>
          </w:p>
        </w:tc>
        <w:tc>
          <w:tcPr>
            <w:tcW w:w="1306"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€ 61,20</w:t>
            </w: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1.14.</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Warenmarktkaart do of za</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€ 21,40</w:t>
            </w: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Pr="00A45540" w:rsidRDefault="002F1AEF">
            <w:pPr>
              <w:overflowPunct w:val="0"/>
              <w:autoSpaceDE w:val="0"/>
              <w:autoSpaceDN w:val="0"/>
              <w:adjustRightInd w:val="0"/>
              <w:textAlignment w:val="baseline"/>
              <w:rPr>
                <w:sz w:val="18"/>
                <w:szCs w:val="18"/>
                <w:lang w:val="nl"/>
              </w:rPr>
            </w:pPr>
            <w:r w:rsidRPr="00A45540">
              <w:rPr>
                <w:sz w:val="18"/>
                <w:szCs w:val="18"/>
                <w:lang w:val="nl"/>
              </w:rPr>
              <w:t>1.15</w:t>
            </w:r>
          </w:p>
        </w:tc>
        <w:tc>
          <w:tcPr>
            <w:tcW w:w="4083" w:type="dxa"/>
          </w:tcPr>
          <w:p w:rsidR="002F1AEF" w:rsidRPr="00A45540" w:rsidRDefault="002F1AEF">
            <w:pPr>
              <w:overflowPunct w:val="0"/>
              <w:autoSpaceDE w:val="0"/>
              <w:autoSpaceDN w:val="0"/>
              <w:adjustRightInd w:val="0"/>
              <w:textAlignment w:val="baseline"/>
              <w:rPr>
                <w:sz w:val="18"/>
                <w:szCs w:val="18"/>
                <w:lang w:val="nl"/>
              </w:rPr>
            </w:pPr>
            <w:r w:rsidRPr="00A45540">
              <w:rPr>
                <w:sz w:val="18"/>
                <w:szCs w:val="18"/>
                <w:lang w:val="nl"/>
              </w:rPr>
              <w:t>Dagkaart aannemers</w:t>
            </w:r>
          </w:p>
        </w:tc>
        <w:tc>
          <w:tcPr>
            <w:tcW w:w="1410" w:type="dxa"/>
          </w:tcPr>
          <w:p w:rsidR="002F1AEF" w:rsidRPr="00A45540" w:rsidRDefault="002F1AEF">
            <w:pPr>
              <w:overflowPunct w:val="0"/>
              <w:autoSpaceDE w:val="0"/>
              <w:autoSpaceDN w:val="0"/>
              <w:adjustRightInd w:val="0"/>
              <w:textAlignment w:val="baseline"/>
              <w:rPr>
                <w:sz w:val="18"/>
                <w:szCs w:val="18"/>
                <w:highlight w:val="cyan"/>
                <w:lang w:val="nl"/>
              </w:rPr>
            </w:pPr>
          </w:p>
        </w:tc>
        <w:tc>
          <w:tcPr>
            <w:tcW w:w="1334" w:type="dxa"/>
          </w:tcPr>
          <w:p w:rsidR="002F1AEF" w:rsidRPr="00A45540" w:rsidRDefault="002F1AEF">
            <w:pPr>
              <w:overflowPunct w:val="0"/>
              <w:autoSpaceDE w:val="0"/>
              <w:autoSpaceDN w:val="0"/>
              <w:adjustRightInd w:val="0"/>
              <w:jc w:val="right"/>
              <w:textAlignment w:val="baseline"/>
              <w:rPr>
                <w:sz w:val="18"/>
                <w:szCs w:val="18"/>
                <w:lang w:val="nl"/>
              </w:rPr>
            </w:pPr>
            <w:r w:rsidRPr="00A45540">
              <w:rPr>
                <w:sz w:val="18"/>
                <w:szCs w:val="18"/>
                <w:lang w:val="nl"/>
              </w:rPr>
              <w:t>€ 11,20</w:t>
            </w:r>
          </w:p>
        </w:tc>
        <w:tc>
          <w:tcPr>
            <w:tcW w:w="1306" w:type="dxa"/>
          </w:tcPr>
          <w:p w:rsidR="002F1AEF" w:rsidRPr="00A45540" w:rsidRDefault="002F1AEF">
            <w:pPr>
              <w:overflowPunct w:val="0"/>
              <w:autoSpaceDE w:val="0"/>
              <w:autoSpaceDN w:val="0"/>
              <w:adjustRightInd w:val="0"/>
              <w:textAlignment w:val="baseline"/>
              <w:rPr>
                <w:sz w:val="18"/>
                <w:szCs w:val="18"/>
                <w:lang w:val="nl"/>
              </w:rPr>
            </w:pPr>
          </w:p>
        </w:tc>
        <w:tc>
          <w:tcPr>
            <w:tcW w:w="1210" w:type="dxa"/>
          </w:tcPr>
          <w:p w:rsidR="002F1AEF" w:rsidRPr="00A45540" w:rsidRDefault="002F1AEF">
            <w:pPr>
              <w:overflowPunct w:val="0"/>
              <w:autoSpaceDE w:val="0"/>
              <w:autoSpaceDN w:val="0"/>
              <w:adjustRightInd w:val="0"/>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u w:val="single"/>
                <w:lang w:val="nl"/>
              </w:rPr>
            </w:pPr>
          </w:p>
        </w:tc>
        <w:tc>
          <w:tcPr>
            <w:tcW w:w="4083" w:type="dxa"/>
          </w:tcPr>
          <w:p w:rsidR="002F1AEF" w:rsidRDefault="002F1AEF">
            <w:pPr>
              <w:overflowPunct w:val="0"/>
              <w:autoSpaceDE w:val="0"/>
              <w:autoSpaceDN w:val="0"/>
              <w:adjustRightInd w:val="0"/>
              <w:textAlignment w:val="baseline"/>
              <w:rPr>
                <w:sz w:val="18"/>
                <w:szCs w:val="18"/>
                <w:u w:val="single"/>
                <w:lang w:val="nl"/>
              </w:rPr>
            </w:pPr>
          </w:p>
        </w:tc>
        <w:tc>
          <w:tcPr>
            <w:tcW w:w="1410" w:type="dxa"/>
          </w:tcPr>
          <w:p w:rsidR="002F1AEF" w:rsidRDefault="002F1AEF">
            <w:pPr>
              <w:overflowPunct w:val="0"/>
              <w:autoSpaceDE w:val="0"/>
              <w:autoSpaceDN w:val="0"/>
              <w:adjustRightInd w:val="0"/>
              <w:jc w:val="right"/>
              <w:textAlignment w:val="baseline"/>
              <w:rPr>
                <w:sz w:val="18"/>
                <w:szCs w:val="18"/>
                <w:highlight w:val="cyan"/>
                <w:u w:val="single"/>
                <w:lang w:val="nl"/>
              </w:rPr>
            </w:pPr>
          </w:p>
        </w:tc>
        <w:tc>
          <w:tcPr>
            <w:tcW w:w="1334" w:type="dxa"/>
          </w:tcPr>
          <w:p w:rsidR="002F1AEF" w:rsidRDefault="002F1AEF">
            <w:pPr>
              <w:overflowPunct w:val="0"/>
              <w:autoSpaceDE w:val="0"/>
              <w:autoSpaceDN w:val="0"/>
              <w:adjustRightInd w:val="0"/>
              <w:jc w:val="right"/>
              <w:textAlignment w:val="baseline"/>
              <w:rPr>
                <w:sz w:val="18"/>
                <w:szCs w:val="18"/>
                <w:u w:val="single"/>
                <w:lang w:val="nl"/>
              </w:rPr>
            </w:pPr>
          </w:p>
        </w:tc>
        <w:tc>
          <w:tcPr>
            <w:tcW w:w="1306" w:type="dxa"/>
          </w:tcPr>
          <w:p w:rsidR="002F1AEF" w:rsidRDefault="002F1AEF">
            <w:pPr>
              <w:overflowPunct w:val="0"/>
              <w:autoSpaceDE w:val="0"/>
              <w:autoSpaceDN w:val="0"/>
              <w:adjustRightInd w:val="0"/>
              <w:jc w:val="right"/>
              <w:textAlignment w:val="baseline"/>
              <w:rPr>
                <w:sz w:val="18"/>
                <w:szCs w:val="18"/>
                <w:u w:val="single"/>
                <w:lang w:val="nl"/>
              </w:rPr>
            </w:pPr>
          </w:p>
        </w:tc>
        <w:tc>
          <w:tcPr>
            <w:tcW w:w="1210" w:type="dxa"/>
          </w:tcPr>
          <w:p w:rsidR="002F1AEF" w:rsidRDefault="002F1AEF">
            <w:pPr>
              <w:overflowPunct w:val="0"/>
              <w:autoSpaceDE w:val="0"/>
              <w:autoSpaceDN w:val="0"/>
              <w:adjustRightInd w:val="0"/>
              <w:jc w:val="right"/>
              <w:textAlignment w:val="baseline"/>
              <w:rPr>
                <w:sz w:val="18"/>
                <w:szCs w:val="18"/>
                <w:u w:val="single"/>
                <w:lang w:val="nl"/>
              </w:rPr>
            </w:pPr>
          </w:p>
        </w:tc>
      </w:tr>
      <w:tr w:rsidR="002F1AEF">
        <w:tc>
          <w:tcPr>
            <w:tcW w:w="627" w:type="dxa"/>
          </w:tcPr>
          <w:p w:rsidR="002F1AEF" w:rsidRDefault="002F1AEF">
            <w:pPr>
              <w:overflowPunct w:val="0"/>
              <w:autoSpaceDE w:val="0"/>
              <w:autoSpaceDN w:val="0"/>
              <w:adjustRightInd w:val="0"/>
              <w:textAlignment w:val="baseline"/>
              <w:rPr>
                <w:b/>
                <w:bCs/>
                <w:sz w:val="18"/>
                <w:szCs w:val="18"/>
                <w:lang w:val="nl"/>
              </w:rPr>
            </w:pPr>
            <w:r>
              <w:rPr>
                <w:b/>
                <w:bCs/>
                <w:sz w:val="18"/>
                <w:szCs w:val="18"/>
                <w:lang w:val="nl"/>
              </w:rPr>
              <w:t>2.</w:t>
            </w:r>
          </w:p>
        </w:tc>
        <w:tc>
          <w:tcPr>
            <w:tcW w:w="4083" w:type="dxa"/>
          </w:tcPr>
          <w:p w:rsidR="002F1AEF" w:rsidRDefault="002F1AEF">
            <w:pPr>
              <w:overflowPunct w:val="0"/>
              <w:autoSpaceDE w:val="0"/>
              <w:autoSpaceDN w:val="0"/>
              <w:adjustRightInd w:val="0"/>
              <w:textAlignment w:val="baseline"/>
              <w:rPr>
                <w:sz w:val="18"/>
                <w:szCs w:val="18"/>
                <w:u w:val="single"/>
                <w:lang w:val="nl"/>
              </w:rPr>
            </w:pPr>
            <w:r>
              <w:rPr>
                <w:b/>
                <w:bCs/>
                <w:sz w:val="18"/>
                <w:szCs w:val="18"/>
                <w:lang w:val="nl"/>
              </w:rPr>
              <w:t>Voor het parkeren op een parkeerplaats voor belanghebbenden</w:t>
            </w:r>
          </w:p>
        </w:tc>
        <w:tc>
          <w:tcPr>
            <w:tcW w:w="1410" w:type="dxa"/>
          </w:tcPr>
          <w:p w:rsidR="002F1AEF" w:rsidRDefault="002F1AEF">
            <w:pPr>
              <w:overflowPunct w:val="0"/>
              <w:autoSpaceDE w:val="0"/>
              <w:autoSpaceDN w:val="0"/>
              <w:adjustRightInd w:val="0"/>
              <w:jc w:val="right"/>
              <w:textAlignment w:val="baseline"/>
              <w:rPr>
                <w:sz w:val="18"/>
                <w:szCs w:val="18"/>
                <w:highlight w:val="cyan"/>
                <w:u w:val="single"/>
                <w:lang w:val="nl"/>
              </w:rPr>
            </w:pPr>
          </w:p>
        </w:tc>
        <w:tc>
          <w:tcPr>
            <w:tcW w:w="1334" w:type="dxa"/>
          </w:tcPr>
          <w:p w:rsidR="002F1AEF" w:rsidRDefault="002F1AEF">
            <w:pPr>
              <w:overflowPunct w:val="0"/>
              <w:autoSpaceDE w:val="0"/>
              <w:autoSpaceDN w:val="0"/>
              <w:adjustRightInd w:val="0"/>
              <w:jc w:val="right"/>
              <w:textAlignment w:val="baseline"/>
              <w:rPr>
                <w:sz w:val="18"/>
                <w:szCs w:val="18"/>
                <w:u w:val="single"/>
                <w:lang w:val="nl"/>
              </w:rPr>
            </w:pPr>
          </w:p>
        </w:tc>
        <w:tc>
          <w:tcPr>
            <w:tcW w:w="1306" w:type="dxa"/>
          </w:tcPr>
          <w:p w:rsidR="002F1AEF" w:rsidRDefault="002F1AEF">
            <w:pPr>
              <w:overflowPunct w:val="0"/>
              <w:autoSpaceDE w:val="0"/>
              <w:autoSpaceDN w:val="0"/>
              <w:adjustRightInd w:val="0"/>
              <w:jc w:val="right"/>
              <w:textAlignment w:val="baseline"/>
              <w:rPr>
                <w:sz w:val="18"/>
                <w:szCs w:val="18"/>
                <w:u w:val="single"/>
                <w:lang w:val="nl"/>
              </w:rPr>
            </w:pPr>
          </w:p>
        </w:tc>
        <w:tc>
          <w:tcPr>
            <w:tcW w:w="1210" w:type="dxa"/>
          </w:tcPr>
          <w:p w:rsidR="002F1AEF" w:rsidRDefault="002F1AEF">
            <w:pPr>
              <w:overflowPunct w:val="0"/>
              <w:autoSpaceDE w:val="0"/>
              <w:autoSpaceDN w:val="0"/>
              <w:adjustRightInd w:val="0"/>
              <w:jc w:val="right"/>
              <w:textAlignment w:val="baseline"/>
              <w:rPr>
                <w:sz w:val="18"/>
                <w:szCs w:val="18"/>
                <w:u w:val="single"/>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Dagkaart vergunninghoudersplaatsen</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r>
              <w:rPr>
                <w:sz w:val="18"/>
                <w:szCs w:val="18"/>
                <w:lang w:val="nl"/>
              </w:rPr>
              <w:t>€ 20,40</w:t>
            </w:r>
          </w:p>
        </w:tc>
        <w:tc>
          <w:tcPr>
            <w:tcW w:w="1334"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€ 20,40</w:t>
            </w: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2.2.</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Parkeervergunning hulpverleners</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€ 20,80</w:t>
            </w: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w:t>
            </w:r>
            <w:r w:rsidR="00A45540">
              <w:rPr>
                <w:sz w:val="18"/>
                <w:szCs w:val="18"/>
                <w:lang w:val="nl"/>
              </w:rPr>
              <w:t>249,60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2.3.</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1</w:t>
            </w:r>
            <w:r>
              <w:rPr>
                <w:sz w:val="18"/>
                <w:szCs w:val="18"/>
                <w:vertAlign w:val="superscript"/>
                <w:lang w:val="nl"/>
              </w:rPr>
              <w:t>e</w:t>
            </w:r>
            <w:r>
              <w:rPr>
                <w:sz w:val="18"/>
                <w:szCs w:val="18"/>
                <w:lang w:val="nl"/>
              </w:rPr>
              <w:t xml:space="preserve"> parkeervergunning bewoner</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€ 11,20</w:t>
            </w:r>
          </w:p>
        </w:tc>
        <w:tc>
          <w:tcPr>
            <w:tcW w:w="1210" w:type="dxa"/>
          </w:tcPr>
          <w:p w:rsidR="002F1AEF" w:rsidRDefault="00A45540" w:rsidP="00A45540">
            <w:pPr>
              <w:overflowPunct w:val="0"/>
              <w:autoSpaceDE w:val="0"/>
              <w:autoSpaceDN w:val="0"/>
              <w:adjustRightInd w:val="0"/>
              <w:jc w:val="right"/>
              <w:textAlignment w:val="baseline"/>
              <w:rPr>
                <w:sz w:val="18"/>
                <w:szCs w:val="18"/>
                <w:lang w:val="nl"/>
              </w:rPr>
            </w:pPr>
            <w:r>
              <w:rPr>
                <w:sz w:val="18"/>
                <w:szCs w:val="18"/>
                <w:lang w:val="nl"/>
              </w:rPr>
              <w:t>€134,40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2.4.</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2</w:t>
            </w:r>
            <w:r>
              <w:rPr>
                <w:sz w:val="18"/>
                <w:szCs w:val="18"/>
                <w:vertAlign w:val="superscript"/>
                <w:lang w:val="nl"/>
              </w:rPr>
              <w:t>e</w:t>
            </w:r>
            <w:r>
              <w:rPr>
                <w:sz w:val="18"/>
                <w:szCs w:val="18"/>
                <w:lang w:val="nl"/>
              </w:rPr>
              <w:t xml:space="preserve"> parkeervergunning bewoner</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436DE5">
            <w:pPr>
              <w:overflowPunct w:val="0"/>
              <w:autoSpaceDE w:val="0"/>
              <w:autoSpaceDN w:val="0"/>
              <w:adjustRightInd w:val="0"/>
              <w:jc w:val="right"/>
              <w:textAlignment w:val="baseline"/>
              <w:rPr>
                <w:sz w:val="18"/>
                <w:szCs w:val="18"/>
                <w:lang w:val="nl"/>
              </w:rPr>
            </w:pPr>
            <w:r>
              <w:rPr>
                <w:sz w:val="18"/>
                <w:szCs w:val="18"/>
                <w:lang w:val="nl"/>
              </w:rPr>
              <w:t>€ 22,45</w:t>
            </w:r>
          </w:p>
        </w:tc>
        <w:tc>
          <w:tcPr>
            <w:tcW w:w="1210" w:type="dxa"/>
          </w:tcPr>
          <w:p w:rsidR="002F1AEF" w:rsidRDefault="00A45540" w:rsidP="00A45540">
            <w:pPr>
              <w:overflowPunct w:val="0"/>
              <w:autoSpaceDE w:val="0"/>
              <w:autoSpaceDN w:val="0"/>
              <w:adjustRightInd w:val="0"/>
              <w:jc w:val="right"/>
              <w:textAlignment w:val="baseline"/>
              <w:rPr>
                <w:sz w:val="18"/>
                <w:szCs w:val="18"/>
                <w:lang w:val="nl"/>
              </w:rPr>
            </w:pPr>
            <w:r>
              <w:rPr>
                <w:sz w:val="18"/>
                <w:szCs w:val="18"/>
                <w:lang w:val="nl"/>
              </w:rPr>
              <w:t>€269,40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2.5.</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1</w:t>
            </w:r>
            <w:r>
              <w:rPr>
                <w:sz w:val="18"/>
                <w:szCs w:val="18"/>
                <w:vertAlign w:val="superscript"/>
                <w:lang w:val="nl"/>
              </w:rPr>
              <w:t>e</w:t>
            </w:r>
            <w:r>
              <w:rPr>
                <w:sz w:val="18"/>
                <w:szCs w:val="18"/>
                <w:lang w:val="nl"/>
              </w:rPr>
              <w:t xml:space="preserve"> parkeervergunning bedrijf 5 dagen</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xml:space="preserve">€ </w:t>
            </w:r>
            <w:r w:rsidR="00436DE5">
              <w:rPr>
                <w:sz w:val="18"/>
                <w:szCs w:val="18"/>
                <w:lang w:val="nl"/>
              </w:rPr>
              <w:t>15,00</w:t>
            </w:r>
          </w:p>
        </w:tc>
        <w:tc>
          <w:tcPr>
            <w:tcW w:w="1210" w:type="dxa"/>
          </w:tcPr>
          <w:p w:rsidR="002F1AEF" w:rsidRDefault="00A45540" w:rsidP="00A45540">
            <w:pPr>
              <w:overflowPunct w:val="0"/>
              <w:autoSpaceDE w:val="0"/>
              <w:autoSpaceDN w:val="0"/>
              <w:adjustRightInd w:val="0"/>
              <w:jc w:val="right"/>
              <w:textAlignment w:val="baseline"/>
              <w:rPr>
                <w:sz w:val="18"/>
                <w:szCs w:val="18"/>
                <w:lang w:val="nl"/>
              </w:rPr>
            </w:pPr>
            <w:r>
              <w:rPr>
                <w:sz w:val="18"/>
                <w:szCs w:val="18"/>
                <w:lang w:val="nl"/>
              </w:rPr>
              <w:t>€180,00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2.6.</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2</w:t>
            </w:r>
            <w:r>
              <w:rPr>
                <w:sz w:val="18"/>
                <w:szCs w:val="18"/>
                <w:vertAlign w:val="superscript"/>
                <w:lang w:val="nl"/>
              </w:rPr>
              <w:t>e</w:t>
            </w:r>
            <w:r>
              <w:rPr>
                <w:sz w:val="18"/>
                <w:szCs w:val="18"/>
                <w:lang w:val="nl"/>
              </w:rPr>
              <w:t xml:space="preserve"> parkeervergunning bedrijf 5 dagen</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436DE5">
            <w:pPr>
              <w:overflowPunct w:val="0"/>
              <w:autoSpaceDE w:val="0"/>
              <w:autoSpaceDN w:val="0"/>
              <w:adjustRightInd w:val="0"/>
              <w:jc w:val="right"/>
              <w:textAlignment w:val="baseline"/>
              <w:rPr>
                <w:sz w:val="18"/>
                <w:szCs w:val="18"/>
                <w:lang w:val="nl"/>
              </w:rPr>
            </w:pPr>
            <w:r>
              <w:rPr>
                <w:sz w:val="18"/>
                <w:szCs w:val="18"/>
                <w:lang w:val="nl"/>
              </w:rPr>
              <w:t>€ 30,00</w:t>
            </w:r>
          </w:p>
        </w:tc>
        <w:tc>
          <w:tcPr>
            <w:tcW w:w="1210"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 xml:space="preserve"> €360,00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2.7.</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1</w:t>
            </w:r>
            <w:r>
              <w:rPr>
                <w:sz w:val="18"/>
                <w:szCs w:val="18"/>
                <w:vertAlign w:val="superscript"/>
                <w:lang w:val="nl"/>
              </w:rPr>
              <w:t>e</w:t>
            </w:r>
            <w:r>
              <w:rPr>
                <w:sz w:val="18"/>
                <w:szCs w:val="18"/>
                <w:lang w:val="nl"/>
              </w:rPr>
              <w:t xml:space="preserve"> parkeervergunning bedrijf 7 dagen</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436DE5" w:rsidP="00436DE5">
            <w:pPr>
              <w:overflowPunct w:val="0"/>
              <w:autoSpaceDE w:val="0"/>
              <w:autoSpaceDN w:val="0"/>
              <w:adjustRightInd w:val="0"/>
              <w:jc w:val="right"/>
              <w:textAlignment w:val="baseline"/>
              <w:rPr>
                <w:sz w:val="18"/>
                <w:szCs w:val="18"/>
                <w:lang w:val="nl"/>
              </w:rPr>
            </w:pPr>
            <w:r>
              <w:rPr>
                <w:sz w:val="18"/>
                <w:szCs w:val="18"/>
                <w:lang w:val="nl"/>
              </w:rPr>
              <w:t>€ 17,95</w:t>
            </w: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€ 215,40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2.8.</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2</w:t>
            </w:r>
            <w:r>
              <w:rPr>
                <w:sz w:val="18"/>
                <w:szCs w:val="18"/>
                <w:vertAlign w:val="superscript"/>
                <w:lang w:val="nl"/>
              </w:rPr>
              <w:t>e</w:t>
            </w:r>
            <w:r>
              <w:rPr>
                <w:sz w:val="18"/>
                <w:szCs w:val="18"/>
                <w:lang w:val="nl"/>
              </w:rPr>
              <w:t xml:space="preserve"> parkeervergunning bedrijf 7 dagen</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436DE5" w:rsidP="00436DE5">
            <w:pPr>
              <w:overflowPunct w:val="0"/>
              <w:autoSpaceDE w:val="0"/>
              <w:autoSpaceDN w:val="0"/>
              <w:adjustRightInd w:val="0"/>
              <w:jc w:val="right"/>
              <w:textAlignment w:val="baseline"/>
              <w:rPr>
                <w:sz w:val="18"/>
                <w:szCs w:val="18"/>
                <w:lang w:val="nl"/>
              </w:rPr>
            </w:pPr>
            <w:r>
              <w:rPr>
                <w:sz w:val="18"/>
                <w:szCs w:val="18"/>
                <w:lang w:val="nl"/>
              </w:rPr>
              <w:t>€ 28,40</w:t>
            </w:r>
          </w:p>
        </w:tc>
        <w:tc>
          <w:tcPr>
            <w:tcW w:w="1210" w:type="dxa"/>
          </w:tcPr>
          <w:p w:rsidR="002F1AEF" w:rsidRDefault="00A45540" w:rsidP="00A45540">
            <w:pPr>
              <w:overflowPunct w:val="0"/>
              <w:autoSpaceDE w:val="0"/>
              <w:autoSpaceDN w:val="0"/>
              <w:adjustRightInd w:val="0"/>
              <w:jc w:val="right"/>
              <w:textAlignment w:val="baseline"/>
              <w:rPr>
                <w:sz w:val="18"/>
                <w:szCs w:val="18"/>
                <w:lang w:val="nl"/>
              </w:rPr>
            </w:pPr>
            <w:r>
              <w:rPr>
                <w:sz w:val="18"/>
                <w:szCs w:val="18"/>
                <w:lang w:val="nl"/>
              </w:rPr>
              <w:t>€430,80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2.9.</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bezoekerskaart bewoner</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€ 52,60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2.10.</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kraskaart bedrijf per dagdeel</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€ 5,60</w:t>
            </w: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2.11.</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B kraskaart arts en verloskundige</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€ 5,60</w:t>
            </w: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2.12.</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C t/m H 1</w:t>
            </w:r>
            <w:r>
              <w:rPr>
                <w:sz w:val="18"/>
                <w:szCs w:val="18"/>
                <w:vertAlign w:val="superscript"/>
                <w:lang w:val="nl"/>
              </w:rPr>
              <w:t>e</w:t>
            </w:r>
            <w:r>
              <w:rPr>
                <w:sz w:val="18"/>
                <w:szCs w:val="18"/>
                <w:lang w:val="nl"/>
              </w:rPr>
              <w:t xml:space="preserve"> parkeervergunning bewoner</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A45540" w:rsidP="00A45540">
            <w:pPr>
              <w:overflowPunct w:val="0"/>
              <w:autoSpaceDE w:val="0"/>
              <w:autoSpaceDN w:val="0"/>
              <w:adjustRightInd w:val="0"/>
              <w:jc w:val="right"/>
              <w:textAlignment w:val="baseline"/>
              <w:rPr>
                <w:sz w:val="18"/>
                <w:szCs w:val="18"/>
                <w:lang w:val="nl"/>
              </w:rPr>
            </w:pPr>
            <w:r>
              <w:rPr>
                <w:sz w:val="18"/>
                <w:szCs w:val="18"/>
                <w:lang w:val="nl"/>
              </w:rPr>
              <w:t>€ 5,15</w:t>
            </w: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€ 61,80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2.13.</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C t/m H 2</w:t>
            </w:r>
            <w:r>
              <w:rPr>
                <w:sz w:val="18"/>
                <w:szCs w:val="18"/>
                <w:vertAlign w:val="superscript"/>
                <w:lang w:val="nl"/>
              </w:rPr>
              <w:t>e</w:t>
            </w:r>
            <w:r>
              <w:rPr>
                <w:sz w:val="18"/>
                <w:szCs w:val="18"/>
                <w:lang w:val="nl"/>
              </w:rPr>
              <w:t xml:space="preserve"> parkeervergunning bewoner</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€ 10,30</w:t>
            </w: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€ 123,60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2.14.</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C t/m H 1</w:t>
            </w:r>
            <w:r>
              <w:rPr>
                <w:sz w:val="18"/>
                <w:szCs w:val="18"/>
                <w:vertAlign w:val="superscript"/>
                <w:lang w:val="nl"/>
              </w:rPr>
              <w:t>e</w:t>
            </w:r>
            <w:r>
              <w:rPr>
                <w:sz w:val="18"/>
                <w:szCs w:val="18"/>
                <w:lang w:val="nl"/>
              </w:rPr>
              <w:t xml:space="preserve"> parkeervergunning bedrijf</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€ 8,25</w:t>
            </w:r>
          </w:p>
        </w:tc>
        <w:tc>
          <w:tcPr>
            <w:tcW w:w="1210" w:type="dxa"/>
          </w:tcPr>
          <w:p w:rsidR="002F1AEF" w:rsidRDefault="00A45540" w:rsidP="00A45540">
            <w:pPr>
              <w:overflowPunct w:val="0"/>
              <w:autoSpaceDE w:val="0"/>
              <w:autoSpaceDN w:val="0"/>
              <w:adjustRightInd w:val="0"/>
              <w:jc w:val="right"/>
              <w:textAlignment w:val="baseline"/>
              <w:rPr>
                <w:sz w:val="18"/>
                <w:szCs w:val="18"/>
                <w:lang w:val="nl"/>
              </w:rPr>
            </w:pPr>
            <w:r>
              <w:rPr>
                <w:sz w:val="18"/>
                <w:szCs w:val="18"/>
                <w:lang w:val="nl"/>
              </w:rPr>
              <w:t>€99,00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2.15.</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C t/m H 2</w:t>
            </w:r>
            <w:r>
              <w:rPr>
                <w:sz w:val="18"/>
                <w:szCs w:val="18"/>
                <w:vertAlign w:val="superscript"/>
                <w:lang w:val="nl"/>
              </w:rPr>
              <w:t>e</w:t>
            </w:r>
            <w:r>
              <w:rPr>
                <w:sz w:val="18"/>
                <w:szCs w:val="18"/>
                <w:lang w:val="nl"/>
              </w:rPr>
              <w:t xml:space="preserve"> parkeervergunning bedrijf</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A45540">
            <w:pPr>
              <w:overflowPunct w:val="0"/>
              <w:autoSpaceDE w:val="0"/>
              <w:autoSpaceDN w:val="0"/>
              <w:adjustRightInd w:val="0"/>
              <w:jc w:val="right"/>
              <w:textAlignment w:val="baseline"/>
              <w:rPr>
                <w:sz w:val="18"/>
                <w:szCs w:val="18"/>
                <w:lang w:val="nl"/>
              </w:rPr>
            </w:pPr>
            <w:r>
              <w:rPr>
                <w:sz w:val="18"/>
                <w:szCs w:val="18"/>
                <w:lang w:val="nl"/>
              </w:rPr>
              <w:t>€ 16,50</w:t>
            </w:r>
          </w:p>
        </w:tc>
        <w:tc>
          <w:tcPr>
            <w:tcW w:w="1210" w:type="dxa"/>
          </w:tcPr>
          <w:p w:rsidR="002F1AEF" w:rsidRDefault="002F1AEF" w:rsidP="00A45540">
            <w:pPr>
              <w:overflowPunct w:val="0"/>
              <w:autoSpaceDE w:val="0"/>
              <w:autoSpaceDN w:val="0"/>
              <w:adjustRightInd w:val="0"/>
              <w:jc w:val="right"/>
              <w:textAlignment w:val="baseline"/>
              <w:rPr>
                <w:sz w:val="18"/>
                <w:szCs w:val="18"/>
                <w:lang w:val="nl"/>
              </w:rPr>
            </w:pPr>
            <w:r>
              <w:rPr>
                <w:sz w:val="18"/>
                <w:szCs w:val="18"/>
                <w:lang w:val="nl"/>
              </w:rPr>
              <w:t>€198,00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2.16.</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C t/m H bezoekerskaart bewoner</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06"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€ 26,40</w:t>
            </w: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2.17.</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Gebied C t/m H bezoekerskaart bedrijf</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06"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€ 49,25</w:t>
            </w:r>
          </w:p>
        </w:tc>
      </w:tr>
      <w:tr w:rsidR="002F1AEF">
        <w:tc>
          <w:tcPr>
            <w:tcW w:w="627" w:type="dxa"/>
          </w:tcPr>
          <w:p w:rsidR="002F1AEF" w:rsidRDefault="002F1AEF">
            <w:pPr>
              <w:overflowPunct w:val="0"/>
              <w:autoSpaceDE w:val="0"/>
              <w:autoSpaceDN w:val="0"/>
              <w:adjustRightInd w:val="0"/>
              <w:textAlignment w:val="baseline"/>
              <w:rPr>
                <w:sz w:val="18"/>
                <w:szCs w:val="18"/>
                <w:lang w:val="nl"/>
              </w:rPr>
            </w:pPr>
          </w:p>
        </w:tc>
        <w:tc>
          <w:tcPr>
            <w:tcW w:w="4083" w:type="dxa"/>
          </w:tcPr>
          <w:p w:rsidR="002F1AEF" w:rsidRDefault="002F1AEF">
            <w:pPr>
              <w:overflowPunct w:val="0"/>
              <w:autoSpaceDE w:val="0"/>
              <w:autoSpaceDN w:val="0"/>
              <w:adjustRightInd w:val="0"/>
              <w:textAlignment w:val="baseline"/>
              <w:rPr>
                <w:sz w:val="18"/>
                <w:szCs w:val="18"/>
                <w:lang w:val="nl"/>
              </w:rPr>
            </w:pP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06"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rFonts w:ascii="Times New Roman" w:hAnsi="Times New Roman" w:cs="Times New Roman"/>
                <w:b/>
                <w:bCs/>
                <w:sz w:val="18"/>
                <w:szCs w:val="18"/>
                <w:lang w:val="nl"/>
              </w:rPr>
            </w:pPr>
            <w:r>
              <w:rPr>
                <w:rFonts w:ascii="Times New Roman" w:hAnsi="Times New Roman" w:cs="Times New Roman"/>
                <w:b/>
                <w:bCs/>
                <w:sz w:val="18"/>
                <w:szCs w:val="18"/>
                <w:lang w:val="nl"/>
              </w:rPr>
              <w:t>3.</w:t>
            </w:r>
          </w:p>
        </w:tc>
        <w:tc>
          <w:tcPr>
            <w:tcW w:w="4083" w:type="dxa"/>
          </w:tcPr>
          <w:p w:rsidR="002F1AEF" w:rsidRDefault="002F1AEF">
            <w:pPr>
              <w:overflowPunct w:val="0"/>
              <w:autoSpaceDE w:val="0"/>
              <w:autoSpaceDN w:val="0"/>
              <w:adjustRightInd w:val="0"/>
              <w:textAlignment w:val="baseline"/>
              <w:rPr>
                <w:rFonts w:ascii="Times New Roman" w:hAnsi="Times New Roman" w:cs="Times New Roman"/>
                <w:b/>
                <w:bCs/>
                <w:sz w:val="18"/>
                <w:szCs w:val="18"/>
                <w:lang w:val="nl"/>
              </w:rPr>
            </w:pPr>
            <w:r>
              <w:rPr>
                <w:rFonts w:ascii="Times New Roman" w:hAnsi="Times New Roman" w:cs="Times New Roman"/>
                <w:b/>
                <w:bCs/>
                <w:sz w:val="18"/>
                <w:szCs w:val="18"/>
                <w:lang w:val="nl"/>
              </w:rPr>
              <w:t>Voor het parkeren op parkeerapparatuurplaatsen en  belanghebbendenplaatsen</w:t>
            </w:r>
          </w:p>
        </w:tc>
        <w:tc>
          <w:tcPr>
            <w:tcW w:w="1410" w:type="dxa"/>
          </w:tcPr>
          <w:p w:rsidR="002F1AEF" w:rsidRDefault="002F1AEF">
            <w:pPr>
              <w:overflowPunct w:val="0"/>
              <w:autoSpaceDE w:val="0"/>
              <w:autoSpaceDN w:val="0"/>
              <w:adjustRightInd w:val="0"/>
              <w:jc w:val="right"/>
              <w:textAlignment w:val="baseline"/>
              <w:rPr>
                <w:sz w:val="18"/>
                <w:szCs w:val="18"/>
                <w:highlight w:val="cyan"/>
                <w:u w:val="single"/>
                <w:lang w:val="nl"/>
              </w:rPr>
            </w:pPr>
          </w:p>
        </w:tc>
        <w:tc>
          <w:tcPr>
            <w:tcW w:w="1334" w:type="dxa"/>
          </w:tcPr>
          <w:p w:rsidR="002F1AEF" w:rsidRDefault="002F1AEF">
            <w:pPr>
              <w:overflowPunct w:val="0"/>
              <w:autoSpaceDE w:val="0"/>
              <w:autoSpaceDN w:val="0"/>
              <w:adjustRightInd w:val="0"/>
              <w:jc w:val="right"/>
              <w:textAlignment w:val="baseline"/>
              <w:rPr>
                <w:sz w:val="18"/>
                <w:szCs w:val="18"/>
                <w:u w:val="single"/>
                <w:lang w:val="nl"/>
              </w:rPr>
            </w:pPr>
          </w:p>
        </w:tc>
        <w:tc>
          <w:tcPr>
            <w:tcW w:w="1306" w:type="dxa"/>
          </w:tcPr>
          <w:p w:rsidR="002F1AEF" w:rsidRDefault="002F1AEF">
            <w:pPr>
              <w:overflowPunct w:val="0"/>
              <w:autoSpaceDE w:val="0"/>
              <w:autoSpaceDN w:val="0"/>
              <w:adjustRightInd w:val="0"/>
              <w:jc w:val="right"/>
              <w:textAlignment w:val="baseline"/>
              <w:rPr>
                <w:sz w:val="18"/>
                <w:szCs w:val="18"/>
                <w:u w:val="single"/>
                <w:lang w:val="nl"/>
              </w:rPr>
            </w:pPr>
          </w:p>
        </w:tc>
        <w:tc>
          <w:tcPr>
            <w:tcW w:w="1210" w:type="dxa"/>
          </w:tcPr>
          <w:p w:rsidR="002F1AEF" w:rsidRDefault="002F1AEF">
            <w:pPr>
              <w:overflowPunct w:val="0"/>
              <w:autoSpaceDE w:val="0"/>
              <w:autoSpaceDN w:val="0"/>
              <w:adjustRightInd w:val="0"/>
              <w:jc w:val="right"/>
              <w:textAlignment w:val="baseline"/>
              <w:rPr>
                <w:sz w:val="18"/>
                <w:szCs w:val="18"/>
                <w:u w:val="single"/>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3.1</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Overallparkeerkaart</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637DB0">
            <w:pPr>
              <w:overflowPunct w:val="0"/>
              <w:autoSpaceDE w:val="0"/>
              <w:autoSpaceDN w:val="0"/>
              <w:adjustRightInd w:val="0"/>
              <w:jc w:val="right"/>
              <w:textAlignment w:val="baseline"/>
              <w:rPr>
                <w:sz w:val="18"/>
                <w:szCs w:val="18"/>
                <w:lang w:val="nl"/>
              </w:rPr>
            </w:pPr>
            <w:r>
              <w:rPr>
                <w:sz w:val="18"/>
                <w:szCs w:val="18"/>
                <w:lang w:val="nl"/>
              </w:rPr>
              <w:t>€ 148,20</w:t>
            </w: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r>
              <w:rPr>
                <w:sz w:val="18"/>
                <w:szCs w:val="18"/>
                <w:lang w:val="nl"/>
              </w:rPr>
              <w:t>3.2.</w:t>
            </w:r>
          </w:p>
        </w:tc>
        <w:tc>
          <w:tcPr>
            <w:tcW w:w="4083" w:type="dxa"/>
          </w:tcPr>
          <w:p w:rsidR="002F1AEF" w:rsidRDefault="002F1AEF">
            <w:pPr>
              <w:overflowPunct w:val="0"/>
              <w:autoSpaceDE w:val="0"/>
              <w:autoSpaceDN w:val="0"/>
              <w:adjustRightInd w:val="0"/>
              <w:textAlignment w:val="baseline"/>
              <w:rPr>
                <w:sz w:val="18"/>
                <w:szCs w:val="18"/>
                <w:lang w:val="nl"/>
              </w:rPr>
            </w:pPr>
            <w:r>
              <w:rPr>
                <w:sz w:val="18"/>
                <w:szCs w:val="18"/>
                <w:lang w:val="nl"/>
              </w:rPr>
              <w:t>Aannemersdagkaart</w:t>
            </w:r>
          </w:p>
        </w:tc>
        <w:tc>
          <w:tcPr>
            <w:tcW w:w="1410" w:type="dxa"/>
          </w:tcPr>
          <w:p w:rsidR="002F1AEF" w:rsidRDefault="002F1AEF">
            <w:pPr>
              <w:overflowPunct w:val="0"/>
              <w:autoSpaceDE w:val="0"/>
              <w:autoSpaceDN w:val="0"/>
              <w:adjustRightInd w:val="0"/>
              <w:jc w:val="right"/>
              <w:textAlignment w:val="baseline"/>
              <w:rPr>
                <w:sz w:val="18"/>
                <w:szCs w:val="18"/>
                <w:highlight w:val="cyan"/>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€ 11,20</w:t>
            </w: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r w:rsidR="002F1AEF">
        <w:tc>
          <w:tcPr>
            <w:tcW w:w="627" w:type="dxa"/>
          </w:tcPr>
          <w:p w:rsidR="002F1AEF" w:rsidRDefault="002F1AEF">
            <w:pPr>
              <w:overflowPunct w:val="0"/>
              <w:autoSpaceDE w:val="0"/>
              <w:autoSpaceDN w:val="0"/>
              <w:adjustRightInd w:val="0"/>
              <w:textAlignment w:val="baseline"/>
              <w:rPr>
                <w:sz w:val="18"/>
                <w:szCs w:val="18"/>
                <w:lang w:val="nl"/>
              </w:rPr>
            </w:pPr>
          </w:p>
        </w:tc>
        <w:tc>
          <w:tcPr>
            <w:tcW w:w="4083" w:type="dxa"/>
          </w:tcPr>
          <w:p w:rsidR="002F1AEF" w:rsidRDefault="002F1AEF">
            <w:pPr>
              <w:overflowPunct w:val="0"/>
              <w:autoSpaceDE w:val="0"/>
              <w:autoSpaceDN w:val="0"/>
              <w:adjustRightInd w:val="0"/>
              <w:textAlignment w:val="baseline"/>
              <w:rPr>
                <w:sz w:val="18"/>
                <w:szCs w:val="18"/>
                <w:lang w:val="nl"/>
              </w:rPr>
            </w:pPr>
          </w:p>
        </w:tc>
        <w:tc>
          <w:tcPr>
            <w:tcW w:w="1410" w:type="dxa"/>
          </w:tcPr>
          <w:p w:rsidR="002F1AEF" w:rsidRDefault="002F1AEF">
            <w:pPr>
              <w:overflowPunct w:val="0"/>
              <w:autoSpaceDE w:val="0"/>
              <w:autoSpaceDN w:val="0"/>
              <w:adjustRightInd w:val="0"/>
              <w:jc w:val="right"/>
              <w:textAlignment w:val="baseline"/>
              <w:rPr>
                <w:sz w:val="18"/>
                <w:szCs w:val="18"/>
                <w:lang w:val="nl"/>
              </w:rPr>
            </w:pPr>
          </w:p>
        </w:tc>
        <w:tc>
          <w:tcPr>
            <w:tcW w:w="1334" w:type="dxa"/>
          </w:tcPr>
          <w:p w:rsidR="002F1AEF" w:rsidRDefault="002F1AEF">
            <w:pPr>
              <w:overflowPunct w:val="0"/>
              <w:autoSpaceDE w:val="0"/>
              <w:autoSpaceDN w:val="0"/>
              <w:adjustRightInd w:val="0"/>
              <w:jc w:val="right"/>
              <w:textAlignment w:val="baseline"/>
              <w:rPr>
                <w:sz w:val="18"/>
                <w:szCs w:val="18"/>
                <w:lang w:val="nl"/>
              </w:rPr>
            </w:pPr>
          </w:p>
        </w:tc>
        <w:tc>
          <w:tcPr>
            <w:tcW w:w="1306" w:type="dxa"/>
          </w:tcPr>
          <w:p w:rsidR="002F1AEF" w:rsidRDefault="002F1AEF">
            <w:pPr>
              <w:overflowPunct w:val="0"/>
              <w:autoSpaceDE w:val="0"/>
              <w:autoSpaceDN w:val="0"/>
              <w:adjustRightInd w:val="0"/>
              <w:jc w:val="right"/>
              <w:textAlignment w:val="baseline"/>
              <w:rPr>
                <w:sz w:val="18"/>
                <w:szCs w:val="18"/>
                <w:lang w:val="nl"/>
              </w:rPr>
            </w:pPr>
          </w:p>
        </w:tc>
        <w:tc>
          <w:tcPr>
            <w:tcW w:w="1210" w:type="dxa"/>
          </w:tcPr>
          <w:p w:rsidR="002F1AEF" w:rsidRDefault="002F1AEF">
            <w:pPr>
              <w:overflowPunct w:val="0"/>
              <w:autoSpaceDE w:val="0"/>
              <w:autoSpaceDN w:val="0"/>
              <w:adjustRightInd w:val="0"/>
              <w:jc w:val="right"/>
              <w:textAlignment w:val="baseline"/>
              <w:rPr>
                <w:sz w:val="18"/>
                <w:szCs w:val="18"/>
                <w:lang w:val="nl"/>
              </w:rPr>
            </w:pPr>
          </w:p>
        </w:tc>
      </w:tr>
    </w:tbl>
    <w:p w:rsidR="002F1AEF" w:rsidRDefault="002F1AEF">
      <w:pPr>
        <w:overflowPunct w:val="0"/>
        <w:autoSpaceDE w:val="0"/>
        <w:autoSpaceDN w:val="0"/>
        <w:adjustRightInd w:val="0"/>
        <w:jc w:val="both"/>
        <w:textAlignment w:val="baseline"/>
        <w:rPr>
          <w:lang w:val="nl"/>
        </w:rPr>
      </w:pPr>
    </w:p>
    <w:p w:rsidR="00CC19DC" w:rsidRDefault="00CC19DC">
      <w:pPr>
        <w:overflowPunct w:val="0"/>
        <w:autoSpaceDE w:val="0"/>
        <w:autoSpaceDN w:val="0"/>
        <w:adjustRightInd w:val="0"/>
        <w:jc w:val="both"/>
        <w:textAlignment w:val="baseline"/>
        <w:rPr>
          <w:lang w:val="nl"/>
        </w:rPr>
      </w:pPr>
    </w:p>
    <w:p w:rsidR="00CC19DC" w:rsidRDefault="00CC19DC">
      <w:pPr>
        <w:overflowPunct w:val="0"/>
        <w:autoSpaceDE w:val="0"/>
        <w:autoSpaceDN w:val="0"/>
        <w:adjustRightInd w:val="0"/>
        <w:jc w:val="both"/>
        <w:textAlignment w:val="baseline"/>
        <w:rPr>
          <w:lang w:val="nl"/>
        </w:rPr>
      </w:pPr>
    </w:p>
    <w:p w:rsidR="002F1AEF" w:rsidRDefault="002F1AEF">
      <w:pPr>
        <w:overflowPunct w:val="0"/>
        <w:autoSpaceDE w:val="0"/>
        <w:autoSpaceDN w:val="0"/>
        <w:adjustRightInd w:val="0"/>
        <w:jc w:val="both"/>
        <w:textAlignment w:val="baseline"/>
        <w:rPr>
          <w:lang w:val="nl"/>
        </w:rPr>
      </w:pPr>
      <w:r>
        <w:rPr>
          <w:lang w:val="nl"/>
        </w:rPr>
        <w:t>Artikel 2</w:t>
      </w:r>
    </w:p>
    <w:p w:rsidR="002F1AEF" w:rsidRDefault="002F1AEF">
      <w:pPr>
        <w:overflowPunct w:val="0"/>
        <w:autoSpaceDE w:val="0"/>
        <w:autoSpaceDN w:val="0"/>
        <w:adjustRightInd w:val="0"/>
        <w:jc w:val="both"/>
        <w:textAlignment w:val="baseline"/>
        <w:rPr>
          <w:lang w:val="nl"/>
        </w:rPr>
      </w:pPr>
      <w:r>
        <w:rPr>
          <w:lang w:val="nl"/>
        </w:rPr>
        <w:t xml:space="preserve">Op feestdagen is geen parkeerbelasting verschuldigd. </w:t>
      </w:r>
    </w:p>
    <w:p w:rsidR="002F1AEF" w:rsidRDefault="002F1AEF">
      <w:pPr>
        <w:overflowPunct w:val="0"/>
        <w:autoSpaceDE w:val="0"/>
        <w:autoSpaceDN w:val="0"/>
        <w:adjustRightInd w:val="0"/>
        <w:jc w:val="both"/>
        <w:textAlignment w:val="baseline"/>
        <w:rPr>
          <w:lang w:val="nl"/>
        </w:rPr>
      </w:pPr>
    </w:p>
    <w:p w:rsidR="00CC19DC" w:rsidRDefault="00CC19DC">
      <w:pPr>
        <w:keepNext/>
        <w:overflowPunct w:val="0"/>
        <w:autoSpaceDE w:val="0"/>
        <w:autoSpaceDN w:val="0"/>
        <w:adjustRightInd w:val="0"/>
        <w:jc w:val="both"/>
        <w:textAlignment w:val="baseline"/>
        <w:outlineLvl w:val="0"/>
        <w:rPr>
          <w:b/>
          <w:bCs/>
          <w:lang w:val="nl"/>
        </w:rPr>
      </w:pPr>
    </w:p>
    <w:p w:rsidR="002F1AEF" w:rsidRDefault="002F1AEF">
      <w:pPr>
        <w:keepNext/>
        <w:overflowPunct w:val="0"/>
        <w:autoSpaceDE w:val="0"/>
        <w:autoSpaceDN w:val="0"/>
        <w:adjustRightInd w:val="0"/>
        <w:jc w:val="both"/>
        <w:textAlignment w:val="baseline"/>
        <w:outlineLvl w:val="0"/>
        <w:rPr>
          <w:b/>
          <w:bCs/>
          <w:lang w:val="nl"/>
        </w:rPr>
      </w:pPr>
      <w:r>
        <w:rPr>
          <w:b/>
          <w:bCs/>
          <w:lang w:val="nl"/>
        </w:rPr>
        <w:t xml:space="preserve">Hoofdstuk 2 Kosten </w:t>
      </w:r>
    </w:p>
    <w:p w:rsidR="002F1AEF" w:rsidRDefault="002F1AEF">
      <w:pPr>
        <w:overflowPunct w:val="0"/>
        <w:autoSpaceDE w:val="0"/>
        <w:autoSpaceDN w:val="0"/>
        <w:adjustRightInd w:val="0"/>
        <w:jc w:val="both"/>
        <w:textAlignment w:val="baseline"/>
        <w:rPr>
          <w:lang w:val="nl"/>
        </w:rPr>
      </w:pPr>
    </w:p>
    <w:p w:rsidR="002F1AEF" w:rsidRDefault="002F1AEF">
      <w:pPr>
        <w:overflowPunct w:val="0"/>
        <w:autoSpaceDE w:val="0"/>
        <w:autoSpaceDN w:val="0"/>
        <w:adjustRightInd w:val="0"/>
        <w:jc w:val="both"/>
        <w:textAlignment w:val="baseline"/>
        <w:rPr>
          <w:lang w:val="nl"/>
        </w:rPr>
      </w:pPr>
      <w:r>
        <w:rPr>
          <w:lang w:val="nl"/>
        </w:rPr>
        <w:t>Ter zake van het opleggen van een naheffingsaanslag, het aanbrengen van een wielklem en het overbrengen en in bewaring stellen van een voertuig worden de volgende kosten in rekening gebracht.</w:t>
      </w:r>
    </w:p>
    <w:p w:rsidR="002F1AEF" w:rsidRDefault="002F1AEF">
      <w:pPr>
        <w:overflowPunct w:val="0"/>
        <w:autoSpaceDE w:val="0"/>
        <w:autoSpaceDN w:val="0"/>
        <w:adjustRightInd w:val="0"/>
        <w:jc w:val="both"/>
        <w:textAlignment w:val="baseline"/>
        <w:rPr>
          <w:lang w:val="nl"/>
        </w:rPr>
      </w:pPr>
    </w:p>
    <w:tbl>
      <w:tblPr>
        <w:tblW w:w="4731"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391"/>
        <w:gridCol w:w="3052"/>
        <w:gridCol w:w="241"/>
        <w:gridCol w:w="1047"/>
      </w:tblGrid>
      <w:tr w:rsidR="002F1AEF">
        <w:tc>
          <w:tcPr>
            <w:tcW w:w="391" w:type="dxa"/>
          </w:tcPr>
          <w:p w:rsidR="002F1AEF" w:rsidRDefault="002F1AEF">
            <w:pPr>
              <w:overflowPunct w:val="0"/>
              <w:autoSpaceDE w:val="0"/>
              <w:autoSpaceDN w:val="0"/>
              <w:adjustRightInd w:val="0"/>
              <w:textAlignment w:val="baseline"/>
              <w:rPr>
                <w:sz w:val="18"/>
                <w:szCs w:val="18"/>
                <w:lang w:val="nl"/>
              </w:rPr>
            </w:pPr>
          </w:p>
        </w:tc>
        <w:tc>
          <w:tcPr>
            <w:tcW w:w="3052" w:type="dxa"/>
          </w:tcPr>
          <w:p w:rsidR="002F1AEF" w:rsidRDefault="002F1AEF">
            <w:pPr>
              <w:overflowPunct w:val="0"/>
              <w:autoSpaceDE w:val="0"/>
              <w:autoSpaceDN w:val="0"/>
              <w:adjustRightInd w:val="0"/>
              <w:textAlignment w:val="baseline"/>
              <w:rPr>
                <w:sz w:val="18"/>
                <w:szCs w:val="18"/>
                <w:lang w:val="nl"/>
              </w:rPr>
            </w:pPr>
          </w:p>
        </w:tc>
        <w:tc>
          <w:tcPr>
            <w:tcW w:w="241" w:type="dxa"/>
          </w:tcPr>
          <w:p w:rsidR="002F1AEF" w:rsidRDefault="002F1AEF">
            <w:pPr>
              <w:overflowPunct w:val="0"/>
              <w:autoSpaceDE w:val="0"/>
              <w:autoSpaceDN w:val="0"/>
              <w:adjustRightInd w:val="0"/>
              <w:jc w:val="right"/>
              <w:textAlignment w:val="baseline"/>
              <w:rPr>
                <w:sz w:val="18"/>
                <w:szCs w:val="18"/>
                <w:u w:val="single"/>
                <w:lang w:val="nl"/>
              </w:rPr>
            </w:pPr>
          </w:p>
        </w:tc>
        <w:tc>
          <w:tcPr>
            <w:tcW w:w="1047" w:type="dxa"/>
          </w:tcPr>
          <w:p w:rsidR="002F1AEF" w:rsidRDefault="002F1AEF">
            <w:pPr>
              <w:overflowPunct w:val="0"/>
              <w:autoSpaceDE w:val="0"/>
              <w:autoSpaceDN w:val="0"/>
              <w:adjustRightInd w:val="0"/>
              <w:jc w:val="right"/>
              <w:textAlignment w:val="baseline"/>
              <w:rPr>
                <w:sz w:val="18"/>
                <w:szCs w:val="18"/>
                <w:u w:val="single"/>
                <w:lang w:val="nl"/>
              </w:rPr>
            </w:pPr>
          </w:p>
        </w:tc>
      </w:tr>
      <w:tr w:rsidR="002F1AEF">
        <w:tc>
          <w:tcPr>
            <w:tcW w:w="391" w:type="dxa"/>
          </w:tcPr>
          <w:p w:rsidR="002F1AEF" w:rsidRDefault="002F1AEF">
            <w:pPr>
              <w:overflowPunct w:val="0"/>
              <w:autoSpaceDE w:val="0"/>
              <w:autoSpaceDN w:val="0"/>
              <w:adjustRightInd w:val="0"/>
              <w:textAlignment w:val="baseline"/>
              <w:rPr>
                <w:sz w:val="18"/>
                <w:szCs w:val="18"/>
                <w:lang w:val="nl"/>
              </w:rPr>
            </w:pPr>
            <w:r>
              <w:rPr>
                <w:sz w:val="18"/>
                <w:szCs w:val="18"/>
                <w:lang w:val="nl"/>
              </w:rPr>
              <w:t>1.</w:t>
            </w:r>
          </w:p>
        </w:tc>
        <w:tc>
          <w:tcPr>
            <w:tcW w:w="3052" w:type="dxa"/>
          </w:tcPr>
          <w:p w:rsidR="002F1AEF" w:rsidRDefault="002F1AEF">
            <w:pPr>
              <w:overflowPunct w:val="0"/>
              <w:autoSpaceDE w:val="0"/>
              <w:autoSpaceDN w:val="0"/>
              <w:adjustRightInd w:val="0"/>
              <w:textAlignment w:val="baseline"/>
              <w:rPr>
                <w:sz w:val="18"/>
                <w:szCs w:val="18"/>
                <w:lang w:val="nl"/>
              </w:rPr>
            </w:pPr>
            <w:r>
              <w:rPr>
                <w:sz w:val="18"/>
                <w:szCs w:val="18"/>
                <w:lang w:val="nl"/>
              </w:rPr>
              <w:t>Kosten naheffingsaanslag</w:t>
            </w:r>
          </w:p>
        </w:tc>
        <w:tc>
          <w:tcPr>
            <w:tcW w:w="241"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w:t>
            </w:r>
          </w:p>
        </w:tc>
        <w:tc>
          <w:tcPr>
            <w:tcW w:w="1047"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54,00</w:t>
            </w:r>
          </w:p>
        </w:tc>
      </w:tr>
      <w:tr w:rsidR="002F1AEF">
        <w:tc>
          <w:tcPr>
            <w:tcW w:w="391" w:type="dxa"/>
          </w:tcPr>
          <w:p w:rsidR="002F1AEF" w:rsidRDefault="002F1AEF">
            <w:pPr>
              <w:overflowPunct w:val="0"/>
              <w:autoSpaceDE w:val="0"/>
              <w:autoSpaceDN w:val="0"/>
              <w:adjustRightInd w:val="0"/>
              <w:textAlignment w:val="baseline"/>
              <w:rPr>
                <w:sz w:val="18"/>
                <w:szCs w:val="18"/>
                <w:lang w:val="nl"/>
              </w:rPr>
            </w:pPr>
            <w:r>
              <w:rPr>
                <w:sz w:val="18"/>
                <w:szCs w:val="18"/>
                <w:lang w:val="nl"/>
              </w:rPr>
              <w:t>2.</w:t>
            </w:r>
          </w:p>
        </w:tc>
        <w:tc>
          <w:tcPr>
            <w:tcW w:w="3052" w:type="dxa"/>
          </w:tcPr>
          <w:p w:rsidR="002F1AEF" w:rsidRDefault="002F1AEF">
            <w:pPr>
              <w:overflowPunct w:val="0"/>
              <w:autoSpaceDE w:val="0"/>
              <w:autoSpaceDN w:val="0"/>
              <w:adjustRightInd w:val="0"/>
              <w:textAlignment w:val="baseline"/>
              <w:rPr>
                <w:sz w:val="18"/>
                <w:szCs w:val="18"/>
                <w:lang w:val="nl"/>
              </w:rPr>
            </w:pPr>
            <w:r>
              <w:rPr>
                <w:sz w:val="18"/>
                <w:szCs w:val="18"/>
                <w:lang w:val="nl"/>
              </w:rPr>
              <w:t>Kosten wielklem</w:t>
            </w:r>
          </w:p>
        </w:tc>
        <w:tc>
          <w:tcPr>
            <w:tcW w:w="241"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w:t>
            </w:r>
          </w:p>
        </w:tc>
        <w:tc>
          <w:tcPr>
            <w:tcW w:w="1047"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29,50</w:t>
            </w:r>
          </w:p>
        </w:tc>
      </w:tr>
      <w:tr w:rsidR="002F1AEF">
        <w:tc>
          <w:tcPr>
            <w:tcW w:w="391" w:type="dxa"/>
          </w:tcPr>
          <w:p w:rsidR="002F1AEF" w:rsidRDefault="002F1AEF">
            <w:pPr>
              <w:overflowPunct w:val="0"/>
              <w:autoSpaceDE w:val="0"/>
              <w:autoSpaceDN w:val="0"/>
              <w:adjustRightInd w:val="0"/>
              <w:textAlignment w:val="baseline"/>
              <w:rPr>
                <w:sz w:val="18"/>
                <w:szCs w:val="18"/>
                <w:lang w:val="nl"/>
              </w:rPr>
            </w:pPr>
            <w:r>
              <w:rPr>
                <w:sz w:val="18"/>
                <w:szCs w:val="18"/>
                <w:lang w:val="nl"/>
              </w:rPr>
              <w:t>3.</w:t>
            </w:r>
          </w:p>
        </w:tc>
        <w:tc>
          <w:tcPr>
            <w:tcW w:w="3052" w:type="dxa"/>
          </w:tcPr>
          <w:p w:rsidR="002F1AEF" w:rsidRDefault="002F1AEF">
            <w:pPr>
              <w:overflowPunct w:val="0"/>
              <w:autoSpaceDE w:val="0"/>
              <w:autoSpaceDN w:val="0"/>
              <w:adjustRightInd w:val="0"/>
              <w:textAlignment w:val="baseline"/>
              <w:rPr>
                <w:sz w:val="18"/>
                <w:szCs w:val="18"/>
                <w:lang w:val="nl"/>
              </w:rPr>
            </w:pPr>
            <w:r>
              <w:rPr>
                <w:sz w:val="18"/>
                <w:szCs w:val="18"/>
                <w:lang w:val="nl"/>
              </w:rPr>
              <w:t xml:space="preserve">Kosten overbrengen voertuig </w:t>
            </w:r>
          </w:p>
        </w:tc>
        <w:tc>
          <w:tcPr>
            <w:tcW w:w="241"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w:t>
            </w:r>
          </w:p>
        </w:tc>
        <w:tc>
          <w:tcPr>
            <w:tcW w:w="1047"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155,00</w:t>
            </w:r>
          </w:p>
        </w:tc>
      </w:tr>
      <w:tr w:rsidR="002F1AEF">
        <w:tc>
          <w:tcPr>
            <w:tcW w:w="391" w:type="dxa"/>
          </w:tcPr>
          <w:p w:rsidR="002F1AEF" w:rsidRDefault="002F1AEF">
            <w:pPr>
              <w:overflowPunct w:val="0"/>
              <w:autoSpaceDE w:val="0"/>
              <w:autoSpaceDN w:val="0"/>
              <w:adjustRightInd w:val="0"/>
              <w:textAlignment w:val="baseline"/>
              <w:rPr>
                <w:sz w:val="18"/>
                <w:szCs w:val="18"/>
                <w:lang w:val="nl"/>
              </w:rPr>
            </w:pPr>
            <w:r>
              <w:rPr>
                <w:sz w:val="18"/>
                <w:szCs w:val="18"/>
                <w:lang w:val="nl"/>
              </w:rPr>
              <w:lastRenderedPageBreak/>
              <w:t>4.</w:t>
            </w:r>
          </w:p>
        </w:tc>
        <w:tc>
          <w:tcPr>
            <w:tcW w:w="3052" w:type="dxa"/>
          </w:tcPr>
          <w:p w:rsidR="002F1AEF" w:rsidRDefault="002F1AEF">
            <w:pPr>
              <w:overflowPunct w:val="0"/>
              <w:autoSpaceDE w:val="0"/>
              <w:autoSpaceDN w:val="0"/>
              <w:adjustRightInd w:val="0"/>
              <w:textAlignment w:val="baseline"/>
              <w:rPr>
                <w:sz w:val="18"/>
                <w:szCs w:val="18"/>
                <w:lang w:val="nl"/>
              </w:rPr>
            </w:pPr>
            <w:r>
              <w:rPr>
                <w:sz w:val="18"/>
                <w:szCs w:val="18"/>
                <w:lang w:val="nl"/>
              </w:rPr>
              <w:t>Kosten bewaren voertuig per etmaal</w:t>
            </w:r>
          </w:p>
        </w:tc>
        <w:tc>
          <w:tcPr>
            <w:tcW w:w="241"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w:t>
            </w:r>
          </w:p>
        </w:tc>
        <w:tc>
          <w:tcPr>
            <w:tcW w:w="1047" w:type="dxa"/>
          </w:tcPr>
          <w:p w:rsidR="002F1AEF" w:rsidRDefault="002F1AEF">
            <w:pPr>
              <w:overflowPunct w:val="0"/>
              <w:autoSpaceDE w:val="0"/>
              <w:autoSpaceDN w:val="0"/>
              <w:adjustRightInd w:val="0"/>
              <w:jc w:val="right"/>
              <w:textAlignment w:val="baseline"/>
              <w:rPr>
                <w:sz w:val="18"/>
                <w:szCs w:val="18"/>
                <w:lang w:val="nl"/>
              </w:rPr>
            </w:pPr>
            <w:r>
              <w:rPr>
                <w:sz w:val="18"/>
                <w:szCs w:val="18"/>
                <w:lang w:val="nl"/>
              </w:rPr>
              <w:t>17,00</w:t>
            </w:r>
          </w:p>
        </w:tc>
      </w:tr>
    </w:tbl>
    <w:p w:rsidR="002F1AEF" w:rsidRDefault="002F1AEF"/>
    <w:p w:rsidR="002F1AEF" w:rsidRDefault="002F1AEF"/>
    <w:p w:rsidR="002F1AEF" w:rsidRDefault="002F1AEF">
      <w:r>
        <w:t>Behoort bij en maakt deel uit van het raadsbesluit van 10 november 2011 tot vaststelling van de verordening parkeerregulering en parkeerbelastingen Delft 2012.</w:t>
      </w:r>
    </w:p>
    <w:p w:rsidR="002F1AEF" w:rsidRDefault="002F1AEF">
      <w:pPr>
        <w:pStyle w:val="NotitieTekst"/>
        <w:spacing w:line="284" w:lineRule="atLeast"/>
      </w:pPr>
    </w:p>
    <w:p w:rsidR="00967942" w:rsidRDefault="00967942" w:rsidP="00967942">
      <w:pPr>
        <w:rPr>
          <w:rStyle w:val="apple-style-span"/>
          <w:color w:val="000000"/>
          <w:shd w:val="clear" w:color="auto" w:fill="FFFFFF"/>
        </w:rPr>
      </w:pPr>
      <w:r>
        <w:rPr>
          <w:rStyle w:val="apple-style-span"/>
          <w:b/>
          <w:bCs/>
          <w:color w:val="000000"/>
          <w:shd w:val="clear" w:color="auto" w:fill="FFFFFF"/>
        </w:rPr>
        <w:t>II.</w:t>
      </w:r>
      <w:r>
        <w:rPr>
          <w:rStyle w:val="apple-style-span"/>
          <w:color w:val="000000"/>
          <w:shd w:val="clear" w:color="auto" w:fill="FFFFFF"/>
        </w:rPr>
        <w:t xml:space="preserve"> Bovengenoemde besluit tot wijzigingen in de tarieven heeft ook begrotingstechnische consequenties van in totaal € 360.000, welke vanaf 2012 structureel als volgt worden verwerkt in de begroting van baten en lasten (raadsstuk 1173797):</w:t>
      </w:r>
    </w:p>
    <w:p w:rsidR="00967942" w:rsidRDefault="00967942" w:rsidP="00967942">
      <w:pPr>
        <w:ind w:left="720"/>
        <w:rPr>
          <w:rStyle w:val="apple-style-span"/>
          <w:rFonts w:ascii="Calibri" w:hAnsi="Calibri" w:cs="Calibri"/>
          <w:color w:val="000000"/>
        </w:rPr>
      </w:pPr>
      <w:r>
        <w:rPr>
          <w:rStyle w:val="apple-style-span"/>
          <w:color w:val="000000"/>
          <w:shd w:val="clear" w:color="auto" w:fill="FFFFFF"/>
        </w:rPr>
        <w:t xml:space="preserve">- de baten van de doelstelling “Delft bereikbaar” (onderdeel parkeren) structureel te verlagen met € 360.000,-; </w:t>
      </w:r>
    </w:p>
    <w:p w:rsidR="00967942" w:rsidRPr="00313686" w:rsidRDefault="00967942" w:rsidP="00313686">
      <w:pPr>
        <w:ind w:left="720"/>
        <w:rPr>
          <w:color w:val="000000"/>
          <w:shd w:val="clear" w:color="auto" w:fill="FFFFFF"/>
        </w:rPr>
      </w:pPr>
      <w:r>
        <w:rPr>
          <w:rStyle w:val="apple-style-span"/>
          <w:color w:val="000000"/>
          <w:shd w:val="clear" w:color="auto" w:fill="FFFFFF"/>
        </w:rPr>
        <w:t>- de lasten van de doelstellingen</w:t>
      </w:r>
      <w:r w:rsidR="00313686">
        <w:rPr>
          <w:rStyle w:val="apple-style-span"/>
          <w:color w:val="000000"/>
          <w:shd w:val="clear" w:color="auto" w:fill="FFFFFF"/>
        </w:rPr>
        <w:t xml:space="preserve"> Groei Kenniseconomie, Duurzame stad, Arbeidsparticipatie, Rolbewuste overheid en Werkgelegenheid gezamenlijk structureel te verlagen met in totaal </w:t>
      </w:r>
      <w:r>
        <w:rPr>
          <w:rStyle w:val="apple-style-span"/>
          <w:color w:val="000000"/>
          <w:shd w:val="clear" w:color="auto" w:fill="FFFFFF"/>
        </w:rPr>
        <w:t xml:space="preserve">€ 360.000,-. </w:t>
      </w:r>
    </w:p>
    <w:p w:rsidR="00967942" w:rsidRDefault="00967942">
      <w:pPr>
        <w:pStyle w:val="NotitieTekst"/>
        <w:spacing w:line="284" w:lineRule="atLeast"/>
      </w:pPr>
    </w:p>
    <w:p w:rsidR="00967942" w:rsidRDefault="00967942">
      <w:pPr>
        <w:pStyle w:val="NotitieTekst"/>
        <w:spacing w:line="284" w:lineRule="atLeast"/>
      </w:pPr>
    </w:p>
    <w:p w:rsidR="00CC19DC" w:rsidRDefault="00CC19DC">
      <w:pPr>
        <w:pStyle w:val="NotitieTekst"/>
        <w:spacing w:line="284" w:lineRule="atLeast"/>
      </w:pPr>
    </w:p>
    <w:p w:rsidR="002F1AEF" w:rsidRPr="00967942" w:rsidRDefault="002F1AEF">
      <w:pPr>
        <w:pStyle w:val="NotitieTekst"/>
        <w:spacing w:line="284" w:lineRule="atLeast"/>
        <w:rPr>
          <w:b/>
          <w:bCs/>
          <w:sz w:val="22"/>
          <w:szCs w:val="22"/>
        </w:rPr>
      </w:pPr>
      <w:r w:rsidRPr="00967942">
        <w:rPr>
          <w:b/>
          <w:bCs/>
          <w:sz w:val="22"/>
          <w:szCs w:val="22"/>
        </w:rPr>
        <w:t>Toelichting</w:t>
      </w:r>
    </w:p>
    <w:p w:rsidR="002F1AEF" w:rsidRPr="00967942" w:rsidRDefault="002F1AEF">
      <w:pPr>
        <w:pStyle w:val="NotitieTekst"/>
        <w:spacing w:line="284" w:lineRule="atLeast"/>
        <w:rPr>
          <w:sz w:val="22"/>
          <w:szCs w:val="22"/>
        </w:rPr>
      </w:pPr>
      <w:r w:rsidRPr="00967942">
        <w:rPr>
          <w:sz w:val="22"/>
          <w:szCs w:val="22"/>
        </w:rPr>
        <w:t>In het raadsvoorstel wordt een tariefsverhoging voorgesteld van 2% (inflatiecorrectie) plus 11% (extra verhoging).</w:t>
      </w:r>
      <w:r w:rsidR="00967942" w:rsidRPr="00967942">
        <w:rPr>
          <w:sz w:val="22"/>
          <w:szCs w:val="22"/>
        </w:rPr>
        <w:t xml:space="preserve"> Navraag heeft opgeleverd dat de extra 11% verhoging  € 360.000 omvat.</w:t>
      </w:r>
      <w:r w:rsidRPr="00967942">
        <w:rPr>
          <w:sz w:val="22"/>
          <w:szCs w:val="22"/>
        </w:rPr>
        <w:t xml:space="preserve"> Met dit amendement wil de VVD-fractie de extra verhoging van 11% ongedaan maken. De tarieven in de tabel zoals in het amendement opgenomen, zijn derhalve alleen met de inflatiecorrectie van 2% gestegen.</w:t>
      </w:r>
    </w:p>
    <w:p w:rsidR="002F1AEF" w:rsidRPr="00967942" w:rsidRDefault="002F1AEF">
      <w:pPr>
        <w:pStyle w:val="Kop31"/>
        <w:tabs>
          <w:tab w:val="left" w:pos="-1440"/>
        </w:tabs>
        <w:spacing w:line="284" w:lineRule="atLeast"/>
        <w:rPr>
          <w:rFonts w:ascii="Arial" w:hAnsi="Arial" w:cs="Arial"/>
          <w:b w:val="0"/>
          <w:bCs w:val="0"/>
          <w:sz w:val="22"/>
          <w:szCs w:val="22"/>
          <w:lang w:val="nl-NL"/>
        </w:rPr>
      </w:pPr>
    </w:p>
    <w:p w:rsidR="002F1AEF" w:rsidRPr="00967942" w:rsidRDefault="002F1AEF">
      <w:pPr>
        <w:pStyle w:val="Kop31"/>
        <w:tabs>
          <w:tab w:val="left" w:pos="-1440"/>
        </w:tabs>
        <w:spacing w:line="284" w:lineRule="atLeast"/>
        <w:rPr>
          <w:rFonts w:ascii="Arial" w:hAnsi="Arial" w:cs="Arial"/>
          <w:b w:val="0"/>
          <w:bCs w:val="0"/>
          <w:sz w:val="22"/>
          <w:szCs w:val="22"/>
          <w:lang w:val="nl-NL"/>
        </w:rPr>
      </w:pPr>
    </w:p>
    <w:p w:rsidR="002F1AEF" w:rsidRDefault="002F1AEF">
      <w:pPr>
        <w:pStyle w:val="Kop31"/>
        <w:tabs>
          <w:tab w:val="left" w:pos="-1440"/>
        </w:tabs>
        <w:spacing w:line="284" w:lineRule="atLeast"/>
        <w:rPr>
          <w:rFonts w:ascii="Arial" w:hAnsi="Arial" w:cs="Arial"/>
          <w:b w:val="0"/>
          <w:bCs w:val="0"/>
          <w:sz w:val="20"/>
          <w:szCs w:val="20"/>
          <w:lang w:val="nl-NL"/>
        </w:rPr>
      </w:pPr>
    </w:p>
    <w:p w:rsidR="002F1AEF" w:rsidRDefault="002F1AEF">
      <w:pPr>
        <w:pStyle w:val="Kop31"/>
        <w:tabs>
          <w:tab w:val="left" w:pos="-1440"/>
        </w:tabs>
        <w:spacing w:line="284" w:lineRule="atLeast"/>
        <w:rPr>
          <w:rFonts w:ascii="Arial" w:hAnsi="Arial" w:cs="Arial"/>
          <w:b w:val="0"/>
          <w:bCs w:val="0"/>
          <w:sz w:val="20"/>
          <w:szCs w:val="20"/>
          <w:lang w:val="nl-NL"/>
        </w:rPr>
      </w:pPr>
    </w:p>
    <w:p w:rsidR="002F1AEF" w:rsidRDefault="002F1AEF">
      <w:pPr>
        <w:pStyle w:val="Heading31"/>
        <w:tabs>
          <w:tab w:val="left" w:pos="-1440"/>
        </w:tabs>
        <w:spacing w:line="284" w:lineRule="atLeast"/>
        <w:rPr>
          <w:rFonts w:ascii="Arial" w:hAnsi="Arial" w:cs="Arial"/>
          <w:b w:val="0"/>
          <w:bCs w:val="0"/>
          <w:sz w:val="22"/>
          <w:szCs w:val="22"/>
          <w:lang w:val="nl-NL"/>
        </w:rPr>
      </w:pPr>
      <w:r>
        <w:rPr>
          <w:rFonts w:ascii="Arial" w:hAnsi="Arial" w:cs="Arial"/>
          <w:b w:val="0"/>
          <w:bCs w:val="0"/>
          <w:sz w:val="22"/>
          <w:szCs w:val="22"/>
          <w:lang w:val="nl-NL"/>
        </w:rPr>
        <w:t>Lennart Harpe</w:t>
      </w:r>
      <w:r w:rsidR="00313686">
        <w:rPr>
          <w:rFonts w:ascii="Arial" w:hAnsi="Arial" w:cs="Arial"/>
          <w:b w:val="0"/>
          <w:bCs w:val="0"/>
          <w:sz w:val="22"/>
          <w:szCs w:val="22"/>
          <w:lang w:val="nl-NL"/>
        </w:rPr>
        <w:t xml:space="preserve">    Aad Meuleman     </w:t>
      </w:r>
      <w:r w:rsidR="001641C8">
        <w:rPr>
          <w:rFonts w:ascii="Arial" w:hAnsi="Arial" w:cs="Arial"/>
          <w:b w:val="0"/>
          <w:bCs w:val="0"/>
          <w:sz w:val="22"/>
          <w:szCs w:val="22"/>
          <w:lang w:val="nl-NL"/>
        </w:rPr>
        <w:t xml:space="preserve">      </w:t>
      </w:r>
      <w:r w:rsidR="00313686">
        <w:rPr>
          <w:rFonts w:ascii="Arial" w:hAnsi="Arial" w:cs="Arial"/>
          <w:b w:val="0"/>
          <w:bCs w:val="0"/>
          <w:sz w:val="22"/>
          <w:szCs w:val="22"/>
          <w:lang w:val="nl-NL"/>
        </w:rPr>
        <w:t>Jo</w:t>
      </w:r>
      <w:r w:rsidR="001641C8">
        <w:rPr>
          <w:rFonts w:ascii="Arial" w:hAnsi="Arial" w:cs="Arial"/>
          <w:b w:val="0"/>
          <w:bCs w:val="0"/>
          <w:sz w:val="22"/>
          <w:szCs w:val="22"/>
          <w:lang w:val="nl-NL"/>
        </w:rPr>
        <w:t>ëlle Gooijer             Jeroen van Oort</w:t>
      </w:r>
      <w:r>
        <w:rPr>
          <w:rFonts w:ascii="Arial" w:hAnsi="Arial" w:cs="Arial"/>
          <w:b w:val="0"/>
          <w:bCs w:val="0"/>
          <w:sz w:val="22"/>
          <w:szCs w:val="22"/>
          <w:lang w:val="nl-NL"/>
        </w:rPr>
        <w:t xml:space="preserve"> </w:t>
      </w:r>
    </w:p>
    <w:p w:rsidR="002F1AEF" w:rsidRDefault="002F1AEF">
      <w:pPr>
        <w:pStyle w:val="Heading31"/>
        <w:tabs>
          <w:tab w:val="left" w:pos="-1440"/>
        </w:tabs>
        <w:spacing w:line="284" w:lineRule="atLeast"/>
        <w:rPr>
          <w:rFonts w:ascii="Arial" w:hAnsi="Arial" w:cs="Arial"/>
          <w:b w:val="0"/>
          <w:bCs w:val="0"/>
          <w:sz w:val="22"/>
          <w:szCs w:val="22"/>
          <w:lang w:val="nl-NL"/>
        </w:rPr>
      </w:pPr>
      <w:r>
        <w:rPr>
          <w:rFonts w:ascii="Arial" w:hAnsi="Arial" w:cs="Arial"/>
          <w:b w:val="0"/>
          <w:bCs w:val="0"/>
          <w:sz w:val="22"/>
          <w:szCs w:val="22"/>
          <w:lang w:val="nl-NL"/>
        </w:rPr>
        <w:t>VVD Delft</w:t>
      </w:r>
      <w:r w:rsidR="001641C8">
        <w:rPr>
          <w:rFonts w:ascii="Arial" w:hAnsi="Arial" w:cs="Arial"/>
          <w:b w:val="0"/>
          <w:bCs w:val="0"/>
          <w:sz w:val="22"/>
          <w:szCs w:val="22"/>
          <w:lang w:val="nl-NL"/>
        </w:rPr>
        <w:t xml:space="preserve">           Stadsbelangen Delft   ChristenUnie Delft      Fractie Van Oort </w:t>
      </w:r>
    </w:p>
    <w:p w:rsidR="002F1AEF" w:rsidRDefault="002F1AEF">
      <w:pPr>
        <w:pStyle w:val="Kop31"/>
        <w:tabs>
          <w:tab w:val="left" w:pos="-1440"/>
        </w:tabs>
        <w:spacing w:line="284" w:lineRule="atLeast"/>
        <w:rPr>
          <w:rFonts w:ascii="Arial" w:hAnsi="Arial" w:cs="Arial"/>
          <w:b w:val="0"/>
          <w:bCs w:val="0"/>
          <w:sz w:val="20"/>
          <w:szCs w:val="20"/>
          <w:lang w:val="nl-NL"/>
        </w:rPr>
      </w:pPr>
    </w:p>
    <w:p w:rsidR="002F1AEF" w:rsidRDefault="002F1AEF">
      <w:pPr>
        <w:pStyle w:val="Kop31"/>
        <w:tabs>
          <w:tab w:val="left" w:pos="-1440"/>
        </w:tabs>
        <w:spacing w:line="284" w:lineRule="atLeast"/>
        <w:rPr>
          <w:rFonts w:ascii="Arial" w:hAnsi="Arial" w:cs="Arial"/>
          <w:b w:val="0"/>
          <w:bCs w:val="0"/>
          <w:sz w:val="20"/>
          <w:szCs w:val="20"/>
          <w:lang w:val="nl-NL"/>
        </w:rPr>
      </w:pPr>
    </w:p>
    <w:p w:rsidR="002F1AEF" w:rsidRDefault="002F1AEF">
      <w:pPr>
        <w:pStyle w:val="Kop31"/>
        <w:tabs>
          <w:tab w:val="left" w:pos="-1440"/>
        </w:tabs>
        <w:spacing w:line="284" w:lineRule="atLeast"/>
        <w:rPr>
          <w:rFonts w:ascii="Arial" w:hAnsi="Arial" w:cs="Arial"/>
          <w:b w:val="0"/>
          <w:bCs w:val="0"/>
          <w:sz w:val="20"/>
          <w:szCs w:val="20"/>
          <w:lang w:val="nl-NL"/>
        </w:rPr>
      </w:pPr>
    </w:p>
    <w:p w:rsidR="002F1AEF" w:rsidRDefault="002F1AEF">
      <w:pPr>
        <w:pStyle w:val="Kop31"/>
        <w:tabs>
          <w:tab w:val="left" w:pos="-1440"/>
        </w:tabs>
        <w:spacing w:line="284" w:lineRule="atLeast"/>
        <w:rPr>
          <w:rFonts w:ascii="Arial" w:hAnsi="Arial" w:cs="Arial"/>
          <w:b w:val="0"/>
          <w:bCs w:val="0"/>
          <w:sz w:val="20"/>
          <w:szCs w:val="20"/>
          <w:lang w:val="nl-NL"/>
        </w:rPr>
      </w:pPr>
    </w:p>
    <w:p w:rsidR="002F1AEF" w:rsidRDefault="002F1AEF">
      <w:pPr>
        <w:rPr>
          <w:rFonts w:ascii="Times New Roman" w:hAnsi="Times New Roman" w:cs="Times New Roman"/>
        </w:rPr>
      </w:pPr>
    </w:p>
    <w:sectPr w:rsidR="002F1AEF" w:rsidSect="002F1AEF">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22" w:rsidRDefault="004A6022">
      <w:pPr>
        <w:rPr>
          <w:rFonts w:ascii="Times New Roman" w:hAnsi="Times New Roman" w:cs="Times New Roman"/>
        </w:rPr>
      </w:pPr>
      <w:r>
        <w:rPr>
          <w:rFonts w:ascii="Times New Roman" w:hAnsi="Times New Roman" w:cs="Times New Roman"/>
        </w:rPr>
        <w:separator/>
      </w:r>
    </w:p>
  </w:endnote>
  <w:endnote w:type="continuationSeparator" w:id="0">
    <w:p w:rsidR="004A6022" w:rsidRDefault="004A602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EF" w:rsidRDefault="009F7838">
    <w:pPr>
      <w:pStyle w:val="Voettekst"/>
      <w:jc w:val="right"/>
      <w:rPr>
        <w:rFonts w:ascii="Times New Roman" w:hAnsi="Times New Roman" w:cs="Times New Roman"/>
      </w:rPr>
    </w:pPr>
    <w:r>
      <w:rPr>
        <w:rFonts w:ascii="Times New Roman" w:hAnsi="Times New Roman" w:cs="Times New Roman"/>
        <w:b/>
        <w:bCs/>
      </w:rPr>
      <w:fldChar w:fldCharType="begin"/>
    </w:r>
    <w:r w:rsidR="002F1AEF">
      <w:rPr>
        <w:rFonts w:ascii="Times New Roman" w:hAnsi="Times New Roman" w:cs="Times New Roman"/>
        <w:b/>
        <w:bCs/>
      </w:rPr>
      <w:instrText>PAGE</w:instrText>
    </w:r>
    <w:r>
      <w:rPr>
        <w:rFonts w:ascii="Times New Roman" w:hAnsi="Times New Roman" w:cs="Times New Roman"/>
        <w:b/>
        <w:bCs/>
      </w:rPr>
      <w:fldChar w:fldCharType="separate"/>
    </w:r>
    <w:r w:rsidR="001641C8">
      <w:rPr>
        <w:rFonts w:ascii="Times New Roman" w:hAnsi="Times New Roman" w:cs="Times New Roman"/>
        <w:b/>
        <w:bCs/>
        <w:noProof/>
      </w:rPr>
      <w:t>1</w:t>
    </w:r>
    <w:r>
      <w:rPr>
        <w:rFonts w:ascii="Times New Roman" w:hAnsi="Times New Roman" w:cs="Times New Roman"/>
        <w:b/>
        <w:bCs/>
      </w:rPr>
      <w:fldChar w:fldCharType="end"/>
    </w:r>
    <w:r w:rsidR="002F1AEF">
      <w:rPr>
        <w:rFonts w:ascii="Times New Roman" w:hAnsi="Times New Roman" w:cs="Times New Roman"/>
      </w:rPr>
      <w:t xml:space="preserve"> / </w:t>
    </w:r>
    <w:r>
      <w:rPr>
        <w:rFonts w:ascii="Times New Roman" w:hAnsi="Times New Roman" w:cs="Times New Roman"/>
        <w:b/>
        <w:bCs/>
      </w:rPr>
      <w:fldChar w:fldCharType="begin"/>
    </w:r>
    <w:r w:rsidR="002F1AEF">
      <w:rPr>
        <w:rFonts w:ascii="Times New Roman" w:hAnsi="Times New Roman" w:cs="Times New Roman"/>
        <w:b/>
        <w:bCs/>
      </w:rPr>
      <w:instrText>NUMPAGES</w:instrText>
    </w:r>
    <w:r>
      <w:rPr>
        <w:rFonts w:ascii="Times New Roman" w:hAnsi="Times New Roman" w:cs="Times New Roman"/>
        <w:b/>
        <w:bCs/>
      </w:rPr>
      <w:fldChar w:fldCharType="separate"/>
    </w:r>
    <w:r w:rsidR="001641C8">
      <w:rPr>
        <w:rFonts w:ascii="Times New Roman" w:hAnsi="Times New Roman" w:cs="Times New Roman"/>
        <w:b/>
        <w:bCs/>
        <w:noProof/>
      </w:rPr>
      <w:t>3</w:t>
    </w:r>
    <w:r>
      <w:rPr>
        <w:rFonts w:ascii="Times New Roman" w:hAnsi="Times New Roman" w:cs="Times New Roman"/>
        <w:b/>
        <w:bCs/>
      </w:rPr>
      <w:fldChar w:fldCharType="end"/>
    </w:r>
  </w:p>
  <w:p w:rsidR="002F1AEF" w:rsidRDefault="002F1AEF">
    <w:pPr>
      <w:pStyle w:val="Voettek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22" w:rsidRDefault="004A6022">
      <w:pPr>
        <w:rPr>
          <w:rFonts w:ascii="Times New Roman" w:hAnsi="Times New Roman" w:cs="Times New Roman"/>
        </w:rPr>
      </w:pPr>
      <w:r>
        <w:rPr>
          <w:rFonts w:ascii="Times New Roman" w:hAnsi="Times New Roman" w:cs="Times New Roman"/>
        </w:rPr>
        <w:separator/>
      </w:r>
    </w:p>
  </w:footnote>
  <w:footnote w:type="continuationSeparator" w:id="0">
    <w:p w:rsidR="004A6022" w:rsidRDefault="004A6022">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2F1AEF"/>
    <w:rsid w:val="001641C8"/>
    <w:rsid w:val="002F1AEF"/>
    <w:rsid w:val="00313686"/>
    <w:rsid w:val="00436DE5"/>
    <w:rsid w:val="004A6022"/>
    <w:rsid w:val="004B7E15"/>
    <w:rsid w:val="00637DB0"/>
    <w:rsid w:val="00967942"/>
    <w:rsid w:val="009F7838"/>
    <w:rsid w:val="00A45540"/>
    <w:rsid w:val="00CC19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838"/>
    <w:rPr>
      <w:rFonts w:ascii="Arial"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itieTekst">
    <w:name w:val="NotitieTekst"/>
    <w:uiPriority w:val="99"/>
    <w:rsid w:val="009F7838"/>
    <w:pPr>
      <w:spacing w:line="284" w:lineRule="exact"/>
    </w:pPr>
    <w:rPr>
      <w:rFonts w:ascii="Arial" w:hAnsi="Arial" w:cs="Arial"/>
      <w:sz w:val="20"/>
      <w:szCs w:val="20"/>
      <w:lang w:val="nl-NL" w:eastAsia="nl-NL"/>
    </w:rPr>
  </w:style>
  <w:style w:type="paragraph" w:customStyle="1" w:styleId="Kop31">
    <w:name w:val="Kop 31"/>
    <w:basedOn w:val="Standaard"/>
    <w:uiPriority w:val="99"/>
    <w:rsid w:val="009F7838"/>
    <w:pPr>
      <w:widowControl w:val="0"/>
      <w:autoSpaceDE w:val="0"/>
      <w:autoSpaceDN w:val="0"/>
      <w:adjustRightInd w:val="0"/>
    </w:pPr>
    <w:rPr>
      <w:rFonts w:ascii="GoudyOlSt BT" w:hAnsi="GoudyOlSt BT" w:cs="GoudyOlSt BT"/>
      <w:b/>
      <w:bCs/>
      <w:sz w:val="24"/>
      <w:szCs w:val="24"/>
      <w:lang w:val="en-US"/>
    </w:rPr>
  </w:style>
  <w:style w:type="paragraph" w:customStyle="1" w:styleId="Heading31">
    <w:name w:val="Heading 31"/>
    <w:basedOn w:val="Standaard"/>
    <w:uiPriority w:val="99"/>
    <w:rsid w:val="009F7838"/>
    <w:pPr>
      <w:widowControl w:val="0"/>
      <w:autoSpaceDE w:val="0"/>
      <w:autoSpaceDN w:val="0"/>
      <w:adjustRightInd w:val="0"/>
    </w:pPr>
    <w:rPr>
      <w:rFonts w:ascii="GoudyOlSt BT" w:hAnsi="GoudyOlSt BT" w:cs="GoudyOlSt BT"/>
      <w:b/>
      <w:bCs/>
      <w:sz w:val="24"/>
      <w:szCs w:val="24"/>
      <w:lang w:val="en-US"/>
    </w:rPr>
  </w:style>
  <w:style w:type="paragraph" w:styleId="Koptekst">
    <w:name w:val="header"/>
    <w:basedOn w:val="Standaard"/>
    <w:link w:val="KoptekstChar"/>
    <w:uiPriority w:val="99"/>
    <w:rsid w:val="009F7838"/>
    <w:pPr>
      <w:tabs>
        <w:tab w:val="center" w:pos="4536"/>
        <w:tab w:val="right" w:pos="9072"/>
      </w:tabs>
    </w:pPr>
  </w:style>
  <w:style w:type="character" w:customStyle="1" w:styleId="KoptekstChar">
    <w:name w:val="Koptekst Char"/>
    <w:basedOn w:val="Standaardalinea-lettertype"/>
    <w:link w:val="Koptekst"/>
    <w:uiPriority w:val="99"/>
    <w:rsid w:val="009F7838"/>
    <w:rPr>
      <w:rFonts w:ascii="Arial" w:hAnsi="Arial" w:cs="Arial"/>
      <w:sz w:val="24"/>
      <w:szCs w:val="24"/>
    </w:rPr>
  </w:style>
  <w:style w:type="paragraph" w:styleId="Voettekst">
    <w:name w:val="footer"/>
    <w:basedOn w:val="Standaard"/>
    <w:link w:val="VoettekstChar"/>
    <w:uiPriority w:val="99"/>
    <w:rsid w:val="009F7838"/>
    <w:pPr>
      <w:tabs>
        <w:tab w:val="center" w:pos="4536"/>
        <w:tab w:val="right" w:pos="9072"/>
      </w:tabs>
    </w:pPr>
  </w:style>
  <w:style w:type="character" w:customStyle="1" w:styleId="VoettekstChar">
    <w:name w:val="Voettekst Char"/>
    <w:basedOn w:val="Standaardalinea-lettertype"/>
    <w:link w:val="Voettekst"/>
    <w:uiPriority w:val="99"/>
    <w:rsid w:val="009F7838"/>
    <w:rPr>
      <w:rFonts w:ascii="Arial" w:hAnsi="Arial" w:cs="Arial"/>
      <w:sz w:val="24"/>
      <w:szCs w:val="24"/>
    </w:rPr>
  </w:style>
  <w:style w:type="character" w:customStyle="1" w:styleId="apple-style-span">
    <w:name w:val="apple-style-span"/>
    <w:basedOn w:val="Standaardalinea-lettertype"/>
    <w:rsid w:val="00967942"/>
  </w:style>
  <w:style w:type="paragraph" w:styleId="Ballontekst">
    <w:name w:val="Balloon Text"/>
    <w:basedOn w:val="Standaard"/>
    <w:link w:val="BallontekstChar"/>
    <w:uiPriority w:val="99"/>
    <w:semiHidden/>
    <w:unhideWhenUsed/>
    <w:rsid w:val="00313686"/>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686"/>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itieTekst">
    <w:name w:val="NotitieTekst"/>
    <w:uiPriority w:val="99"/>
    <w:pPr>
      <w:spacing w:line="284" w:lineRule="exact"/>
    </w:pPr>
    <w:rPr>
      <w:rFonts w:ascii="Arial" w:hAnsi="Arial" w:cs="Arial"/>
      <w:sz w:val="20"/>
      <w:szCs w:val="20"/>
      <w:lang w:val="nl-NL" w:eastAsia="nl-NL"/>
    </w:rPr>
  </w:style>
  <w:style w:type="paragraph" w:customStyle="1" w:styleId="Kop31">
    <w:name w:val="Kop 31"/>
    <w:basedOn w:val="Standaard"/>
    <w:uiPriority w:val="99"/>
    <w:pPr>
      <w:widowControl w:val="0"/>
      <w:autoSpaceDE w:val="0"/>
      <w:autoSpaceDN w:val="0"/>
      <w:adjustRightInd w:val="0"/>
    </w:pPr>
    <w:rPr>
      <w:rFonts w:ascii="GoudyOlSt BT" w:hAnsi="GoudyOlSt BT" w:cs="GoudyOlSt BT"/>
      <w:b/>
      <w:bCs/>
      <w:sz w:val="24"/>
      <w:szCs w:val="24"/>
      <w:lang w:val="en-US"/>
    </w:rPr>
  </w:style>
  <w:style w:type="paragraph" w:customStyle="1" w:styleId="Heading31">
    <w:name w:val="Heading 31"/>
    <w:basedOn w:val="Standaard"/>
    <w:uiPriority w:val="99"/>
    <w:pPr>
      <w:widowControl w:val="0"/>
      <w:autoSpaceDE w:val="0"/>
      <w:autoSpaceDN w:val="0"/>
      <w:adjustRightInd w:val="0"/>
    </w:pPr>
    <w:rPr>
      <w:rFonts w:ascii="GoudyOlSt BT" w:hAnsi="GoudyOlSt BT" w:cs="GoudyOlSt BT"/>
      <w:b/>
      <w:bCs/>
      <w:sz w:val="24"/>
      <w:szCs w:val="24"/>
      <w:lang w:val="en-US"/>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Pr>
      <w:rFonts w:ascii="Arial" w:hAnsi="Arial" w:cs="Arial"/>
      <w:sz w:val="24"/>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Arial" w:hAnsi="Arial" w:cs="Arial"/>
      <w:sz w:val="24"/>
      <w:szCs w:val="24"/>
    </w:rPr>
  </w:style>
  <w:style w:type="character" w:customStyle="1" w:styleId="apple-style-span">
    <w:name w:val="apple-style-span"/>
    <w:basedOn w:val="Standaardalinea-lettertype"/>
    <w:rsid w:val="00967942"/>
  </w:style>
</w:styles>
</file>

<file path=word/webSettings.xml><?xml version="1.0" encoding="utf-8"?>
<w:webSettings xmlns:r="http://schemas.openxmlformats.org/officeDocument/2006/relationships" xmlns:w="http://schemas.openxmlformats.org/wordprocessingml/2006/main">
  <w:divs>
    <w:div w:id="239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CONCEPT-AMENDEMENT</vt:lpstr>
    </vt:vector>
  </TitlesOfParts>
  <Company>Gemeente Delft</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CONCEPT-AMENDEMENT</dc:title>
  <dc:creator>Peter Bosch</dc:creator>
  <cp:lastModifiedBy>Anita</cp:lastModifiedBy>
  <cp:revision>2</cp:revision>
  <dcterms:created xsi:type="dcterms:W3CDTF">2011-11-10T15:27:00Z</dcterms:created>
  <dcterms:modified xsi:type="dcterms:W3CDTF">2011-11-10T15:27:00Z</dcterms:modified>
</cp:coreProperties>
</file>